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FFA7" w14:textId="77777777" w:rsidR="00015FB8" w:rsidRPr="00EB126A" w:rsidRDefault="00015FB8" w:rsidP="00BA0E6C">
      <w:pPr>
        <w:spacing w:after="0" w:line="240" w:lineRule="auto"/>
        <w:rPr>
          <w:rFonts w:ascii="Arial" w:hAnsi="Arial" w:cs="Arial"/>
          <w:b/>
          <w:bCs/>
          <w:highlight w:val="lightGray"/>
        </w:rPr>
      </w:pPr>
      <w:bookmarkStart w:id="0" w:name="_Hlk82689956"/>
    </w:p>
    <w:p w14:paraId="2E1782E8" w14:textId="03985107" w:rsidR="008E291E" w:rsidRPr="00EB126A" w:rsidRDefault="00EB126A" w:rsidP="00BA0E6C">
      <w:pPr>
        <w:spacing w:after="0" w:line="240" w:lineRule="auto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>[</w:t>
      </w:r>
      <w:r w:rsidR="00A871F9" w:rsidRPr="00EB126A">
        <w:rPr>
          <w:rFonts w:ascii="Arial" w:hAnsi="Arial" w:cs="Arial"/>
          <w:b/>
          <w:bCs/>
          <w:highlight w:val="lightGray"/>
        </w:rPr>
        <w:t xml:space="preserve">Security </w:t>
      </w:r>
      <w:r w:rsidR="00BA0E6C" w:rsidRPr="00EB126A">
        <w:rPr>
          <w:rFonts w:ascii="Arial" w:hAnsi="Arial" w:cs="Arial"/>
          <w:b/>
          <w:bCs/>
          <w:highlight w:val="lightGray"/>
        </w:rPr>
        <w:t>and</w:t>
      </w:r>
      <w:r w:rsidR="00A871F9" w:rsidRPr="00EB126A">
        <w:rPr>
          <w:rFonts w:ascii="Arial" w:hAnsi="Arial" w:cs="Arial"/>
          <w:b/>
          <w:bCs/>
          <w:highlight w:val="lightGray"/>
        </w:rPr>
        <w:t xml:space="preserve"> Networking Opportunities in the Public Sector</w:t>
      </w:r>
      <w:r>
        <w:rPr>
          <w:rFonts w:ascii="Arial" w:hAnsi="Arial" w:cs="Arial"/>
          <w:b/>
          <w:bCs/>
          <w:highlight w:val="lightGray"/>
        </w:rPr>
        <w:t>]</w:t>
      </w:r>
    </w:p>
    <w:p w14:paraId="414F10C2" w14:textId="6BCEBA61" w:rsidR="0053331B" w:rsidRPr="00EB126A" w:rsidRDefault="00A871F9" w:rsidP="00BA0E6C">
      <w:pPr>
        <w:spacing w:after="0" w:line="240" w:lineRule="auto"/>
        <w:rPr>
          <w:rFonts w:ascii="Arial" w:hAnsi="Arial" w:cs="Arial"/>
        </w:rPr>
      </w:pPr>
      <w:r w:rsidRPr="00EB126A">
        <w:rPr>
          <w:rFonts w:ascii="Arial" w:hAnsi="Arial" w:cs="Arial"/>
          <w:b/>
          <w:bCs/>
          <w:sz w:val="28"/>
          <w:szCs w:val="28"/>
        </w:rPr>
        <w:t xml:space="preserve">Security </w:t>
      </w:r>
      <w:r w:rsidR="00BA0E6C" w:rsidRPr="00EB126A">
        <w:rPr>
          <w:rFonts w:ascii="Arial" w:hAnsi="Arial" w:cs="Arial"/>
          <w:b/>
          <w:bCs/>
          <w:sz w:val="28"/>
          <w:szCs w:val="28"/>
        </w:rPr>
        <w:t>and</w:t>
      </w:r>
      <w:r w:rsidRPr="00EB126A">
        <w:rPr>
          <w:rFonts w:ascii="Arial" w:hAnsi="Arial" w:cs="Arial"/>
          <w:b/>
          <w:bCs/>
          <w:sz w:val="28"/>
          <w:szCs w:val="28"/>
        </w:rPr>
        <w:t xml:space="preserve"> Networking Opportunities in the Public Sector</w:t>
      </w:r>
      <w:r w:rsidR="00E9212E" w:rsidRPr="00EB126A">
        <w:rPr>
          <w:rFonts w:ascii="Arial" w:hAnsi="Arial" w:cs="Arial"/>
          <w:b/>
          <w:bCs/>
          <w:sz w:val="28"/>
          <w:szCs w:val="28"/>
        </w:rPr>
        <w:br/>
      </w:r>
      <w:r w:rsidR="00BA0E6C" w:rsidRPr="00EB126A">
        <w:rPr>
          <w:rFonts w:ascii="Arial" w:hAnsi="Arial" w:cs="Arial"/>
          <w:i/>
          <w:iCs/>
        </w:rPr>
        <w:t>By:</w:t>
      </w:r>
      <w:r w:rsidR="00BA0E6C" w:rsidRPr="00EB126A">
        <w:rPr>
          <w:rFonts w:ascii="Arial" w:hAnsi="Arial" w:cs="Arial"/>
          <w:b/>
          <w:bCs/>
          <w:i/>
          <w:iCs/>
        </w:rPr>
        <w:t xml:space="preserve"> </w:t>
      </w:r>
      <w:r w:rsidR="00BA0E6C" w:rsidRPr="00EB126A">
        <w:rPr>
          <w:rFonts w:ascii="Arial" w:hAnsi="Arial" w:cs="Arial"/>
          <w:i/>
          <w:iCs/>
        </w:rPr>
        <w:t>M.K. Fisher, Manager, Partner Enablement Management, TD SYNNEX</w:t>
      </w:r>
    </w:p>
    <w:bookmarkEnd w:id="0"/>
    <w:p w14:paraId="143EF96D" w14:textId="77777777" w:rsidR="00BA0E6C" w:rsidRPr="00EB126A" w:rsidRDefault="00BA0E6C" w:rsidP="00BA0E6C">
      <w:pPr>
        <w:spacing w:after="0" w:line="240" w:lineRule="auto"/>
        <w:rPr>
          <w:rFonts w:ascii="Arial" w:hAnsi="Arial" w:cs="Arial"/>
          <w:b/>
          <w:bCs/>
        </w:rPr>
      </w:pPr>
    </w:p>
    <w:p w14:paraId="47BCAA71" w14:textId="772FA6F0" w:rsidR="001E3A15" w:rsidRPr="005A7871" w:rsidRDefault="00BA0E6C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sz w:val="24"/>
          <w:szCs w:val="24"/>
        </w:rPr>
        <w:t xml:space="preserve">State, </w:t>
      </w:r>
      <w:r w:rsidR="00931B03" w:rsidRPr="005A7871">
        <w:rPr>
          <w:rFonts w:ascii="Arial" w:hAnsi="Arial" w:cs="Arial"/>
          <w:sz w:val="24"/>
          <w:szCs w:val="24"/>
        </w:rPr>
        <w:t>l</w:t>
      </w:r>
      <w:r w:rsidRPr="005A7871">
        <w:rPr>
          <w:rFonts w:ascii="Arial" w:hAnsi="Arial" w:cs="Arial"/>
          <w:sz w:val="24"/>
          <w:szCs w:val="24"/>
        </w:rPr>
        <w:t xml:space="preserve">ocal </w:t>
      </w:r>
      <w:r w:rsidR="00931B03" w:rsidRPr="005A7871">
        <w:rPr>
          <w:rFonts w:ascii="Arial" w:hAnsi="Arial" w:cs="Arial"/>
          <w:sz w:val="24"/>
          <w:szCs w:val="24"/>
        </w:rPr>
        <w:t xml:space="preserve">government </w:t>
      </w:r>
      <w:r w:rsidRPr="005A7871">
        <w:rPr>
          <w:rFonts w:ascii="Arial" w:hAnsi="Arial" w:cs="Arial"/>
          <w:sz w:val="24"/>
          <w:szCs w:val="24"/>
        </w:rPr>
        <w:t xml:space="preserve">and </w:t>
      </w:r>
      <w:r w:rsidR="00931B03" w:rsidRPr="005A7871">
        <w:rPr>
          <w:rFonts w:ascii="Arial" w:hAnsi="Arial" w:cs="Arial"/>
          <w:sz w:val="24"/>
          <w:szCs w:val="24"/>
        </w:rPr>
        <w:t>e</w:t>
      </w:r>
      <w:r w:rsidRPr="005A7871">
        <w:rPr>
          <w:rFonts w:ascii="Arial" w:hAnsi="Arial" w:cs="Arial"/>
          <w:sz w:val="24"/>
          <w:szCs w:val="24"/>
        </w:rPr>
        <w:t xml:space="preserve">ducation </w:t>
      </w:r>
      <w:r w:rsidR="001E3A15" w:rsidRPr="005A7871">
        <w:rPr>
          <w:rFonts w:ascii="Arial" w:hAnsi="Arial" w:cs="Arial"/>
          <w:sz w:val="24"/>
          <w:szCs w:val="24"/>
        </w:rPr>
        <w:t>s</w:t>
      </w:r>
      <w:r w:rsidRPr="005A7871">
        <w:rPr>
          <w:rFonts w:ascii="Arial" w:hAnsi="Arial" w:cs="Arial"/>
          <w:sz w:val="24"/>
          <w:szCs w:val="24"/>
        </w:rPr>
        <w:t xml:space="preserve">eason – otherwise known as </w:t>
      </w:r>
      <w:r w:rsidR="001E3A15" w:rsidRPr="005A7871">
        <w:rPr>
          <w:rFonts w:ascii="Arial" w:hAnsi="Arial" w:cs="Arial"/>
          <w:sz w:val="24"/>
          <w:szCs w:val="24"/>
        </w:rPr>
        <w:t>“</w:t>
      </w:r>
      <w:r w:rsidR="00C57AD1" w:rsidRPr="005A7871">
        <w:rPr>
          <w:rFonts w:ascii="Arial" w:hAnsi="Arial" w:cs="Arial"/>
          <w:sz w:val="24"/>
          <w:szCs w:val="24"/>
        </w:rPr>
        <w:t>SLED season</w:t>
      </w:r>
      <w:r w:rsidR="001E3A15" w:rsidRPr="005A7871">
        <w:rPr>
          <w:rFonts w:ascii="Arial" w:hAnsi="Arial" w:cs="Arial"/>
          <w:sz w:val="24"/>
          <w:szCs w:val="24"/>
        </w:rPr>
        <w:t>”</w:t>
      </w:r>
      <w:r w:rsidRPr="005A7871">
        <w:rPr>
          <w:rFonts w:ascii="Arial" w:hAnsi="Arial" w:cs="Arial"/>
          <w:sz w:val="24"/>
          <w:szCs w:val="24"/>
        </w:rPr>
        <w:t xml:space="preserve"> –</w:t>
      </w:r>
      <w:r w:rsidR="00C57AD1" w:rsidRPr="005A7871">
        <w:rPr>
          <w:rFonts w:ascii="Arial" w:hAnsi="Arial" w:cs="Arial"/>
          <w:sz w:val="24"/>
          <w:szCs w:val="24"/>
        </w:rPr>
        <w:t xml:space="preserve"> is upon us, and </w:t>
      </w:r>
      <w:r w:rsidR="00931B03" w:rsidRPr="005A7871">
        <w:rPr>
          <w:rFonts w:ascii="Arial" w:hAnsi="Arial" w:cs="Arial"/>
          <w:sz w:val="24"/>
          <w:szCs w:val="24"/>
        </w:rPr>
        <w:t>the</w:t>
      </w:r>
      <w:r w:rsidR="001E3A15" w:rsidRPr="005A7871">
        <w:rPr>
          <w:rFonts w:ascii="Arial" w:hAnsi="Arial" w:cs="Arial"/>
          <w:sz w:val="24"/>
          <w:szCs w:val="24"/>
        </w:rPr>
        <w:t xml:space="preserve"> </w:t>
      </w:r>
      <w:r w:rsidR="00C57AD1" w:rsidRPr="005A7871">
        <w:rPr>
          <w:rFonts w:ascii="Arial" w:hAnsi="Arial" w:cs="Arial"/>
          <w:sz w:val="24"/>
          <w:szCs w:val="24"/>
        </w:rPr>
        <w:t xml:space="preserve">TD SYNNEX </w:t>
      </w:r>
      <w:r w:rsidR="00931B03" w:rsidRPr="005A7871">
        <w:rPr>
          <w:rFonts w:ascii="Arial" w:hAnsi="Arial" w:cs="Arial"/>
          <w:sz w:val="24"/>
          <w:szCs w:val="24"/>
        </w:rPr>
        <w:t xml:space="preserve">team </w:t>
      </w:r>
      <w:r w:rsidR="00C57AD1" w:rsidRPr="005A7871">
        <w:rPr>
          <w:rFonts w:ascii="Arial" w:hAnsi="Arial" w:cs="Arial"/>
          <w:sz w:val="24"/>
          <w:szCs w:val="24"/>
        </w:rPr>
        <w:t>wants to ensure you</w:t>
      </w:r>
      <w:r w:rsidRPr="005A7871">
        <w:rPr>
          <w:rFonts w:ascii="Arial" w:hAnsi="Arial" w:cs="Arial"/>
          <w:sz w:val="24"/>
          <w:szCs w:val="24"/>
        </w:rPr>
        <w:t>’</w:t>
      </w:r>
      <w:r w:rsidR="00C57AD1" w:rsidRPr="005A7871">
        <w:rPr>
          <w:rFonts w:ascii="Arial" w:hAnsi="Arial" w:cs="Arial"/>
          <w:sz w:val="24"/>
          <w:szCs w:val="24"/>
        </w:rPr>
        <w:t>re prepared with the knowledge you need</w:t>
      </w:r>
      <w:r w:rsidRPr="005A7871">
        <w:rPr>
          <w:rFonts w:ascii="Arial" w:hAnsi="Arial" w:cs="Arial"/>
          <w:sz w:val="24"/>
          <w:szCs w:val="24"/>
        </w:rPr>
        <w:t>!</w:t>
      </w:r>
      <w:r w:rsidR="00C57AD1" w:rsidRPr="005A7871">
        <w:rPr>
          <w:rFonts w:ascii="Arial" w:hAnsi="Arial" w:cs="Arial"/>
          <w:sz w:val="24"/>
          <w:szCs w:val="24"/>
        </w:rPr>
        <w:t xml:space="preserve"> </w:t>
      </w:r>
    </w:p>
    <w:p w14:paraId="53CCD911" w14:textId="77777777" w:rsidR="001E3A15" w:rsidRPr="005A7871" w:rsidRDefault="001E3A15" w:rsidP="00BA0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D618C" w14:textId="2857E012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b/>
          <w:bCs/>
          <w:sz w:val="24"/>
          <w:szCs w:val="24"/>
        </w:rPr>
        <w:t>June 30</w:t>
      </w:r>
      <w:r w:rsidRPr="005A7871">
        <w:rPr>
          <w:rFonts w:ascii="Arial" w:hAnsi="Arial" w:cs="Arial"/>
          <w:sz w:val="24"/>
          <w:szCs w:val="24"/>
        </w:rPr>
        <w:t xml:space="preserve"> is the most common fiscal year end for </w:t>
      </w:r>
      <w:r w:rsidR="00BA0E6C" w:rsidRPr="005A7871">
        <w:rPr>
          <w:rFonts w:ascii="Arial" w:hAnsi="Arial" w:cs="Arial"/>
          <w:sz w:val="24"/>
          <w:szCs w:val="24"/>
        </w:rPr>
        <w:t>SLED</w:t>
      </w:r>
      <w:r w:rsidRPr="005A7871">
        <w:rPr>
          <w:rFonts w:ascii="Arial" w:hAnsi="Arial" w:cs="Arial"/>
          <w:sz w:val="24"/>
          <w:szCs w:val="24"/>
        </w:rPr>
        <w:t xml:space="preserve"> </w:t>
      </w:r>
      <w:r w:rsidR="001E3A15" w:rsidRPr="005A7871">
        <w:rPr>
          <w:rFonts w:ascii="Arial" w:hAnsi="Arial" w:cs="Arial"/>
          <w:sz w:val="24"/>
          <w:szCs w:val="24"/>
        </w:rPr>
        <w:t>organizations</w:t>
      </w:r>
      <w:r w:rsidRPr="005A7871">
        <w:rPr>
          <w:rFonts w:ascii="Arial" w:hAnsi="Arial" w:cs="Arial"/>
          <w:sz w:val="24"/>
          <w:szCs w:val="24"/>
        </w:rPr>
        <w:t xml:space="preserve">. </w:t>
      </w:r>
      <w:r w:rsidR="00931B03" w:rsidRPr="005A7871">
        <w:rPr>
          <w:rFonts w:ascii="Arial" w:hAnsi="Arial" w:cs="Arial"/>
          <w:sz w:val="24"/>
          <w:szCs w:val="24"/>
        </w:rPr>
        <w:t xml:space="preserve">Every year, </w:t>
      </w:r>
      <w:proofErr w:type="gramStart"/>
      <w:r w:rsidR="00931B03" w:rsidRPr="005A7871">
        <w:rPr>
          <w:rFonts w:ascii="Arial" w:hAnsi="Arial" w:cs="Arial"/>
          <w:sz w:val="24"/>
          <w:szCs w:val="24"/>
        </w:rPr>
        <w:t>a</w:t>
      </w:r>
      <w:r w:rsidRPr="005A7871">
        <w:rPr>
          <w:rFonts w:ascii="Arial" w:hAnsi="Arial" w:cs="Arial"/>
          <w:sz w:val="24"/>
          <w:szCs w:val="24"/>
        </w:rPr>
        <w:t xml:space="preserve"> large number of</w:t>
      </w:r>
      <w:proofErr w:type="gramEnd"/>
      <w:r w:rsidRPr="005A7871">
        <w:rPr>
          <w:rFonts w:ascii="Arial" w:hAnsi="Arial" w:cs="Arial"/>
          <w:sz w:val="24"/>
          <w:szCs w:val="24"/>
        </w:rPr>
        <w:t xml:space="preserve"> new bids</w:t>
      </w:r>
      <w:r w:rsidR="001E3A15" w:rsidRPr="005A7871">
        <w:rPr>
          <w:rFonts w:ascii="Arial" w:hAnsi="Arial" w:cs="Arial"/>
          <w:sz w:val="24"/>
          <w:szCs w:val="24"/>
        </w:rPr>
        <w:t xml:space="preserve"> – also known as requests for proposals,</w:t>
      </w:r>
      <w:r w:rsidR="00931B03" w:rsidRPr="005A7871">
        <w:rPr>
          <w:rFonts w:ascii="Arial" w:hAnsi="Arial" w:cs="Arial"/>
          <w:sz w:val="24"/>
          <w:szCs w:val="24"/>
        </w:rPr>
        <w:t xml:space="preserve"> —</w:t>
      </w:r>
      <w:r w:rsidRPr="005A7871">
        <w:rPr>
          <w:rFonts w:ascii="Arial" w:hAnsi="Arial" w:cs="Arial"/>
          <w:sz w:val="24"/>
          <w:szCs w:val="24"/>
        </w:rPr>
        <w:t xml:space="preserve">or </w:t>
      </w:r>
      <w:r w:rsidR="00EB126A" w:rsidRPr="005A7871">
        <w:rPr>
          <w:rFonts w:ascii="Arial" w:hAnsi="Arial" w:cs="Arial"/>
          <w:sz w:val="24"/>
          <w:szCs w:val="24"/>
        </w:rPr>
        <w:t>“</w:t>
      </w:r>
      <w:r w:rsidRPr="005A7871">
        <w:rPr>
          <w:rFonts w:ascii="Arial" w:hAnsi="Arial" w:cs="Arial"/>
          <w:sz w:val="24"/>
          <w:szCs w:val="24"/>
        </w:rPr>
        <w:t>RFPs</w:t>
      </w:r>
      <w:r w:rsidR="00EB126A" w:rsidRPr="005A7871">
        <w:rPr>
          <w:rFonts w:ascii="Arial" w:hAnsi="Arial" w:cs="Arial"/>
          <w:sz w:val="24"/>
          <w:szCs w:val="24"/>
        </w:rPr>
        <w:t>”</w:t>
      </w:r>
      <w:r w:rsidR="001E3A15" w:rsidRPr="005A7871">
        <w:rPr>
          <w:rFonts w:ascii="Arial" w:hAnsi="Arial" w:cs="Arial"/>
          <w:sz w:val="24"/>
          <w:szCs w:val="24"/>
        </w:rPr>
        <w:t xml:space="preserve"> –</w:t>
      </w:r>
      <w:r w:rsidRPr="005A7871">
        <w:rPr>
          <w:rFonts w:ascii="Arial" w:hAnsi="Arial" w:cs="Arial"/>
          <w:sz w:val="24"/>
          <w:szCs w:val="24"/>
        </w:rPr>
        <w:t xml:space="preserve"> will be awarded during Q4 (</w:t>
      </w:r>
      <w:r w:rsidR="001E3A15" w:rsidRPr="005A7871">
        <w:rPr>
          <w:rFonts w:ascii="Arial" w:hAnsi="Arial" w:cs="Arial"/>
          <w:sz w:val="24"/>
          <w:szCs w:val="24"/>
        </w:rPr>
        <w:t xml:space="preserve">between </w:t>
      </w:r>
      <w:r w:rsidRPr="005A7871">
        <w:rPr>
          <w:rFonts w:ascii="Arial" w:hAnsi="Arial" w:cs="Arial"/>
          <w:sz w:val="24"/>
          <w:szCs w:val="24"/>
        </w:rPr>
        <w:t>April</w:t>
      </w:r>
      <w:r w:rsidR="001E3A15" w:rsidRPr="005A7871">
        <w:rPr>
          <w:rFonts w:ascii="Arial" w:hAnsi="Arial" w:cs="Arial"/>
          <w:sz w:val="24"/>
          <w:szCs w:val="24"/>
        </w:rPr>
        <w:t xml:space="preserve"> 1</w:t>
      </w:r>
      <w:r w:rsidRPr="005A7871">
        <w:rPr>
          <w:rFonts w:ascii="Arial" w:hAnsi="Arial" w:cs="Arial"/>
          <w:sz w:val="24"/>
          <w:szCs w:val="24"/>
        </w:rPr>
        <w:t xml:space="preserve">-June 30). Being equipped with the latest </w:t>
      </w:r>
      <w:r w:rsidR="001E3A15" w:rsidRPr="005A7871">
        <w:rPr>
          <w:rFonts w:ascii="Arial" w:hAnsi="Arial" w:cs="Arial"/>
          <w:sz w:val="24"/>
          <w:szCs w:val="24"/>
        </w:rPr>
        <w:t>s</w:t>
      </w:r>
      <w:r w:rsidRPr="005A7871">
        <w:rPr>
          <w:rFonts w:ascii="Arial" w:hAnsi="Arial" w:cs="Arial"/>
          <w:sz w:val="24"/>
          <w:szCs w:val="24"/>
        </w:rPr>
        <w:t xml:space="preserve">ecurity and </w:t>
      </w:r>
      <w:r w:rsidR="001E3A15" w:rsidRPr="005A7871">
        <w:rPr>
          <w:rFonts w:ascii="Arial" w:hAnsi="Arial" w:cs="Arial"/>
          <w:sz w:val="24"/>
          <w:szCs w:val="24"/>
        </w:rPr>
        <w:t>n</w:t>
      </w:r>
      <w:r w:rsidRPr="005A7871">
        <w:rPr>
          <w:rFonts w:ascii="Arial" w:hAnsi="Arial" w:cs="Arial"/>
          <w:sz w:val="24"/>
          <w:szCs w:val="24"/>
        </w:rPr>
        <w:t>etworking knowledge will help you win</w:t>
      </w:r>
      <w:r w:rsidR="001E3A15" w:rsidRPr="005A7871">
        <w:rPr>
          <w:rFonts w:ascii="Arial" w:hAnsi="Arial" w:cs="Arial"/>
          <w:sz w:val="24"/>
          <w:szCs w:val="24"/>
        </w:rPr>
        <w:t xml:space="preserve"> these opportunities</w:t>
      </w:r>
      <w:r w:rsidRPr="005A7871">
        <w:rPr>
          <w:rFonts w:ascii="Arial" w:hAnsi="Arial" w:cs="Arial"/>
          <w:sz w:val="24"/>
          <w:szCs w:val="24"/>
        </w:rPr>
        <w:t>.</w:t>
      </w:r>
    </w:p>
    <w:p w14:paraId="4DB40C3A" w14:textId="77777777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5FB25" w14:textId="58FDB82F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sz w:val="24"/>
          <w:szCs w:val="24"/>
        </w:rPr>
        <w:t>We are seeing historic level</w:t>
      </w:r>
      <w:r w:rsidR="00A20875" w:rsidRPr="005A7871">
        <w:rPr>
          <w:rFonts w:ascii="Arial" w:hAnsi="Arial" w:cs="Arial"/>
          <w:sz w:val="24"/>
          <w:szCs w:val="24"/>
        </w:rPr>
        <w:t>s</w:t>
      </w:r>
      <w:r w:rsidRPr="005A7871">
        <w:rPr>
          <w:rFonts w:ascii="Arial" w:hAnsi="Arial" w:cs="Arial"/>
          <w:sz w:val="24"/>
          <w:szCs w:val="24"/>
        </w:rPr>
        <w:t xml:space="preserve"> of IT spend in SLED with projected state and local at $137</w:t>
      </w:r>
      <w:r w:rsidR="001E3A15" w:rsidRPr="005A7871">
        <w:rPr>
          <w:rFonts w:ascii="Arial" w:hAnsi="Arial" w:cs="Arial"/>
          <w:sz w:val="24"/>
          <w:szCs w:val="24"/>
        </w:rPr>
        <w:t xml:space="preserve"> billion</w:t>
      </w:r>
      <w:r w:rsidRPr="005A7871">
        <w:rPr>
          <w:rFonts w:ascii="Arial" w:hAnsi="Arial" w:cs="Arial"/>
          <w:sz w:val="24"/>
          <w:szCs w:val="24"/>
        </w:rPr>
        <w:t xml:space="preserve"> in 2023.</w:t>
      </w:r>
      <w:r w:rsidR="007F4FF6" w:rsidRPr="005A7871">
        <w:rPr>
          <w:rFonts w:ascii="Arial" w:hAnsi="Arial" w:cs="Arial"/>
          <w:sz w:val="24"/>
          <w:szCs w:val="24"/>
          <w:vertAlign w:val="superscript"/>
        </w:rPr>
        <w:t>1</w:t>
      </w:r>
      <w:r w:rsidRPr="005A7871">
        <w:rPr>
          <w:rFonts w:ascii="Arial" w:hAnsi="Arial" w:cs="Arial"/>
          <w:sz w:val="24"/>
          <w:szCs w:val="24"/>
        </w:rPr>
        <w:t xml:space="preserve"> Diving into the focus of this spend,</w:t>
      </w:r>
      <w:r w:rsidR="00EB126A" w:rsidRPr="005A7871">
        <w:rPr>
          <w:rFonts w:ascii="Arial" w:hAnsi="Arial" w:cs="Arial"/>
          <w:sz w:val="24"/>
          <w:szCs w:val="24"/>
        </w:rPr>
        <w:t xml:space="preserve"> solutions for</w:t>
      </w:r>
      <w:r w:rsidRPr="005A7871">
        <w:rPr>
          <w:rFonts w:ascii="Arial" w:hAnsi="Arial" w:cs="Arial"/>
          <w:sz w:val="24"/>
          <w:szCs w:val="24"/>
        </w:rPr>
        <w:t xml:space="preserve"> </w:t>
      </w:r>
      <w:r w:rsidR="00A20875" w:rsidRPr="005A7871">
        <w:rPr>
          <w:rFonts w:ascii="Arial" w:hAnsi="Arial" w:cs="Arial"/>
          <w:sz w:val="24"/>
          <w:szCs w:val="24"/>
        </w:rPr>
        <w:t>b</w:t>
      </w:r>
      <w:r w:rsidRPr="005A7871">
        <w:rPr>
          <w:rFonts w:ascii="Arial" w:hAnsi="Arial" w:cs="Arial"/>
          <w:sz w:val="24"/>
          <w:szCs w:val="24"/>
        </w:rPr>
        <w:t xml:space="preserve">roadband, </w:t>
      </w:r>
      <w:r w:rsidR="00A20875" w:rsidRPr="005A7871">
        <w:rPr>
          <w:rFonts w:ascii="Arial" w:hAnsi="Arial" w:cs="Arial"/>
          <w:sz w:val="24"/>
          <w:szCs w:val="24"/>
        </w:rPr>
        <w:t>c</w:t>
      </w:r>
      <w:r w:rsidRPr="005A7871">
        <w:rPr>
          <w:rFonts w:ascii="Arial" w:hAnsi="Arial" w:cs="Arial"/>
          <w:sz w:val="24"/>
          <w:szCs w:val="24"/>
        </w:rPr>
        <w:t xml:space="preserve">ybersecurity, </w:t>
      </w:r>
      <w:r w:rsidR="00A20875" w:rsidRPr="005A7871">
        <w:rPr>
          <w:rFonts w:ascii="Arial" w:hAnsi="Arial" w:cs="Arial"/>
          <w:sz w:val="24"/>
          <w:szCs w:val="24"/>
        </w:rPr>
        <w:t>i</w:t>
      </w:r>
      <w:r w:rsidRPr="005A7871">
        <w:rPr>
          <w:rFonts w:ascii="Arial" w:hAnsi="Arial" w:cs="Arial"/>
          <w:sz w:val="24"/>
          <w:szCs w:val="24"/>
        </w:rPr>
        <w:t xml:space="preserve">nfrastructure, </w:t>
      </w:r>
      <w:proofErr w:type="gramStart"/>
      <w:r w:rsidR="00A20875" w:rsidRPr="005A7871">
        <w:rPr>
          <w:rFonts w:ascii="Arial" w:hAnsi="Arial" w:cs="Arial"/>
          <w:sz w:val="24"/>
          <w:szCs w:val="24"/>
        </w:rPr>
        <w:t>e</w:t>
      </w:r>
      <w:r w:rsidRPr="005A7871">
        <w:rPr>
          <w:rFonts w:ascii="Arial" w:hAnsi="Arial" w:cs="Arial"/>
          <w:sz w:val="24"/>
          <w:szCs w:val="24"/>
        </w:rPr>
        <w:t>ducation</w:t>
      </w:r>
      <w:proofErr w:type="gramEnd"/>
      <w:r w:rsidRPr="005A7871">
        <w:rPr>
          <w:rFonts w:ascii="Arial" w:hAnsi="Arial" w:cs="Arial"/>
          <w:sz w:val="24"/>
          <w:szCs w:val="24"/>
        </w:rPr>
        <w:t xml:space="preserve"> and </w:t>
      </w:r>
      <w:r w:rsidR="00A20875" w:rsidRPr="005A7871">
        <w:rPr>
          <w:rFonts w:ascii="Arial" w:hAnsi="Arial" w:cs="Arial"/>
          <w:sz w:val="24"/>
          <w:szCs w:val="24"/>
        </w:rPr>
        <w:t>t</w:t>
      </w:r>
      <w:r w:rsidRPr="005A7871">
        <w:rPr>
          <w:rFonts w:ascii="Arial" w:hAnsi="Arial" w:cs="Arial"/>
          <w:sz w:val="24"/>
          <w:szCs w:val="24"/>
        </w:rPr>
        <w:t xml:space="preserve">echnology </w:t>
      </w:r>
      <w:r w:rsidR="00A20875" w:rsidRPr="005A7871">
        <w:rPr>
          <w:rFonts w:ascii="Arial" w:hAnsi="Arial" w:cs="Arial"/>
          <w:sz w:val="24"/>
          <w:szCs w:val="24"/>
        </w:rPr>
        <w:t>m</w:t>
      </w:r>
      <w:r w:rsidRPr="005A7871">
        <w:rPr>
          <w:rFonts w:ascii="Arial" w:hAnsi="Arial" w:cs="Arial"/>
          <w:sz w:val="24"/>
          <w:szCs w:val="24"/>
        </w:rPr>
        <w:t xml:space="preserve">odernization </w:t>
      </w:r>
      <w:r w:rsidR="00931B03" w:rsidRPr="005A7871">
        <w:rPr>
          <w:rFonts w:ascii="Arial" w:hAnsi="Arial" w:cs="Arial"/>
          <w:sz w:val="24"/>
          <w:szCs w:val="24"/>
        </w:rPr>
        <w:t>are</w:t>
      </w:r>
      <w:r w:rsidRPr="005A7871">
        <w:rPr>
          <w:rFonts w:ascii="Arial" w:hAnsi="Arial" w:cs="Arial"/>
          <w:sz w:val="24"/>
          <w:szCs w:val="24"/>
        </w:rPr>
        <w:t xml:space="preserve"> seeing the most growth. This should be no surprise</w:t>
      </w:r>
      <w:r w:rsidR="00931B03" w:rsidRPr="005A7871">
        <w:rPr>
          <w:rFonts w:ascii="Arial" w:hAnsi="Arial" w:cs="Arial"/>
          <w:sz w:val="24"/>
          <w:szCs w:val="24"/>
        </w:rPr>
        <w:t>,</w:t>
      </w:r>
      <w:r w:rsidRPr="005A7871">
        <w:rPr>
          <w:rFonts w:ascii="Arial" w:hAnsi="Arial" w:cs="Arial"/>
          <w:sz w:val="24"/>
          <w:szCs w:val="24"/>
        </w:rPr>
        <w:t xml:space="preserve"> as cybersecurity is the number one priority for </w:t>
      </w:r>
      <w:r w:rsidR="00931B03" w:rsidRPr="005A7871">
        <w:rPr>
          <w:rFonts w:ascii="Arial" w:hAnsi="Arial" w:cs="Arial"/>
          <w:sz w:val="24"/>
          <w:szCs w:val="24"/>
        </w:rPr>
        <w:t>today’s</w:t>
      </w:r>
      <w:r w:rsidRPr="005A7871">
        <w:rPr>
          <w:rFonts w:ascii="Arial" w:hAnsi="Arial" w:cs="Arial"/>
          <w:sz w:val="24"/>
          <w:szCs w:val="24"/>
        </w:rPr>
        <w:t xml:space="preserve"> state, count, and city </w:t>
      </w:r>
      <w:r w:rsidR="00EB126A" w:rsidRPr="005A7871">
        <w:rPr>
          <w:rFonts w:ascii="Arial" w:hAnsi="Arial" w:cs="Arial"/>
          <w:sz w:val="24"/>
          <w:szCs w:val="24"/>
        </w:rPr>
        <w:t>CIOs</w:t>
      </w:r>
      <w:r w:rsidRPr="005A7871">
        <w:rPr>
          <w:rFonts w:ascii="Arial" w:hAnsi="Arial" w:cs="Arial"/>
          <w:sz w:val="24"/>
          <w:szCs w:val="24"/>
        </w:rPr>
        <w:t xml:space="preserve">. </w:t>
      </w:r>
    </w:p>
    <w:p w14:paraId="0AC06767" w14:textId="77777777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B8D4C" w14:textId="538B820B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sz w:val="24"/>
          <w:szCs w:val="24"/>
        </w:rPr>
        <w:t>Th</w:t>
      </w:r>
      <w:r w:rsidR="00EB126A" w:rsidRPr="005A7871">
        <w:rPr>
          <w:rFonts w:ascii="Arial" w:hAnsi="Arial" w:cs="Arial"/>
          <w:sz w:val="24"/>
          <w:szCs w:val="24"/>
        </w:rPr>
        <w:t>is</w:t>
      </w:r>
      <w:r w:rsidRPr="005A7871">
        <w:rPr>
          <w:rFonts w:ascii="Arial" w:hAnsi="Arial" w:cs="Arial"/>
          <w:sz w:val="24"/>
          <w:szCs w:val="24"/>
        </w:rPr>
        <w:t xml:space="preserve"> historical growth is mainly due to rising market concerns and </w:t>
      </w:r>
      <w:r w:rsidR="00EB126A" w:rsidRPr="005A7871">
        <w:rPr>
          <w:rFonts w:ascii="Arial" w:hAnsi="Arial" w:cs="Arial"/>
          <w:sz w:val="24"/>
          <w:szCs w:val="24"/>
        </w:rPr>
        <w:t xml:space="preserve">end user </w:t>
      </w:r>
      <w:r w:rsidRPr="005A7871">
        <w:rPr>
          <w:rFonts w:ascii="Arial" w:hAnsi="Arial" w:cs="Arial"/>
          <w:sz w:val="24"/>
          <w:szCs w:val="24"/>
        </w:rPr>
        <w:t>needs</w:t>
      </w:r>
      <w:r w:rsidR="00EB126A" w:rsidRPr="005A7871">
        <w:rPr>
          <w:rFonts w:ascii="Arial" w:hAnsi="Arial" w:cs="Arial"/>
          <w:sz w:val="24"/>
          <w:szCs w:val="24"/>
        </w:rPr>
        <w:t>.</w:t>
      </w:r>
      <w:r w:rsidRPr="005A7871">
        <w:rPr>
          <w:rFonts w:ascii="Arial" w:hAnsi="Arial" w:cs="Arial"/>
          <w:sz w:val="24"/>
          <w:szCs w:val="24"/>
        </w:rPr>
        <w:t xml:space="preserve"> </w:t>
      </w:r>
      <w:r w:rsidR="00EB126A" w:rsidRPr="005A7871">
        <w:rPr>
          <w:rFonts w:ascii="Arial" w:hAnsi="Arial" w:cs="Arial"/>
          <w:sz w:val="24"/>
          <w:szCs w:val="24"/>
        </w:rPr>
        <w:t>B</w:t>
      </w:r>
      <w:r w:rsidRPr="005A7871">
        <w:rPr>
          <w:rFonts w:ascii="Arial" w:hAnsi="Arial" w:cs="Arial"/>
          <w:sz w:val="24"/>
          <w:szCs w:val="24"/>
        </w:rPr>
        <w:t xml:space="preserve">ut public sector organizations in SLED are also receiving </w:t>
      </w:r>
      <w:r w:rsidR="00EB126A" w:rsidRPr="005A7871">
        <w:rPr>
          <w:rFonts w:ascii="Arial" w:hAnsi="Arial" w:cs="Arial"/>
          <w:sz w:val="24"/>
          <w:szCs w:val="24"/>
        </w:rPr>
        <w:t xml:space="preserve">lots of new </w:t>
      </w:r>
      <w:r w:rsidRPr="005A7871">
        <w:rPr>
          <w:rFonts w:ascii="Arial" w:hAnsi="Arial" w:cs="Arial"/>
          <w:sz w:val="24"/>
          <w:szCs w:val="24"/>
        </w:rPr>
        <w:t>funding</w:t>
      </w:r>
      <w:r w:rsidR="00EB126A" w:rsidRPr="005A7871">
        <w:rPr>
          <w:rFonts w:ascii="Arial" w:hAnsi="Arial" w:cs="Arial"/>
          <w:sz w:val="24"/>
          <w:szCs w:val="24"/>
        </w:rPr>
        <w:t xml:space="preserve"> this year,</w:t>
      </w:r>
      <w:r w:rsidRPr="005A7871">
        <w:rPr>
          <w:rFonts w:ascii="Arial" w:hAnsi="Arial" w:cs="Arial"/>
          <w:sz w:val="24"/>
          <w:szCs w:val="24"/>
        </w:rPr>
        <w:t xml:space="preserve"> or hav</w:t>
      </w:r>
      <w:r w:rsidR="00EB126A" w:rsidRPr="005A7871">
        <w:rPr>
          <w:rFonts w:ascii="Arial" w:hAnsi="Arial" w:cs="Arial"/>
          <w:sz w:val="24"/>
          <w:szCs w:val="24"/>
        </w:rPr>
        <w:t>e</w:t>
      </w:r>
      <w:r w:rsidRPr="005A7871">
        <w:rPr>
          <w:rFonts w:ascii="Arial" w:hAnsi="Arial" w:cs="Arial"/>
          <w:sz w:val="24"/>
          <w:szCs w:val="24"/>
        </w:rPr>
        <w:t xml:space="preserve"> funding that has not been spent yet, creating additional IT demand over </w:t>
      </w:r>
      <w:r w:rsidR="00EB126A" w:rsidRPr="005A7871">
        <w:rPr>
          <w:rFonts w:ascii="Arial" w:hAnsi="Arial" w:cs="Arial"/>
          <w:sz w:val="24"/>
          <w:szCs w:val="24"/>
        </w:rPr>
        <w:t xml:space="preserve">the next </w:t>
      </w:r>
      <w:r w:rsidRPr="005A7871">
        <w:rPr>
          <w:rFonts w:ascii="Arial" w:hAnsi="Arial" w:cs="Arial"/>
          <w:sz w:val="24"/>
          <w:szCs w:val="24"/>
        </w:rPr>
        <w:t>three years.</w:t>
      </w:r>
      <w:r w:rsidR="007F4FF6" w:rsidRPr="005A7871">
        <w:rPr>
          <w:rFonts w:ascii="Arial" w:hAnsi="Arial" w:cs="Arial"/>
          <w:sz w:val="24"/>
          <w:szCs w:val="24"/>
          <w:vertAlign w:val="superscript"/>
        </w:rPr>
        <w:t>1</w:t>
      </w:r>
      <w:r w:rsidRPr="005A7871">
        <w:rPr>
          <w:rFonts w:ascii="Arial" w:hAnsi="Arial" w:cs="Arial"/>
          <w:sz w:val="24"/>
          <w:szCs w:val="24"/>
        </w:rPr>
        <w:t xml:space="preserve"> </w:t>
      </w:r>
    </w:p>
    <w:p w14:paraId="77785CE5" w14:textId="77777777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6CFA4" w14:textId="1367F579" w:rsidR="00C57AD1" w:rsidRPr="005A7871" w:rsidRDefault="00EB126A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sz w:val="24"/>
          <w:szCs w:val="24"/>
        </w:rPr>
        <w:t xml:space="preserve">As </w:t>
      </w:r>
      <w:r w:rsidR="00931B03" w:rsidRPr="005A7871">
        <w:rPr>
          <w:rFonts w:ascii="Arial" w:hAnsi="Arial" w:cs="Arial"/>
          <w:sz w:val="24"/>
          <w:szCs w:val="24"/>
        </w:rPr>
        <w:t>a TD SYNNEX</w:t>
      </w:r>
      <w:r w:rsidR="00C57AD1" w:rsidRPr="005A7871">
        <w:rPr>
          <w:rFonts w:ascii="Arial" w:hAnsi="Arial" w:cs="Arial"/>
          <w:sz w:val="24"/>
          <w:szCs w:val="24"/>
        </w:rPr>
        <w:t xml:space="preserve"> reseller </w:t>
      </w:r>
      <w:r w:rsidR="00931B03" w:rsidRPr="005A7871">
        <w:rPr>
          <w:rFonts w:ascii="Arial" w:hAnsi="Arial" w:cs="Arial"/>
          <w:sz w:val="24"/>
          <w:szCs w:val="24"/>
        </w:rPr>
        <w:t>customer</w:t>
      </w:r>
      <w:r w:rsidRPr="005A7871">
        <w:rPr>
          <w:rFonts w:ascii="Arial" w:hAnsi="Arial" w:cs="Arial"/>
          <w:sz w:val="24"/>
          <w:szCs w:val="24"/>
        </w:rPr>
        <w:t>, you</w:t>
      </w:r>
      <w:r w:rsidR="00C57AD1" w:rsidRPr="005A7871">
        <w:rPr>
          <w:rFonts w:ascii="Arial" w:hAnsi="Arial" w:cs="Arial"/>
          <w:sz w:val="24"/>
          <w:szCs w:val="24"/>
        </w:rPr>
        <w:t xml:space="preserve"> have full access to three catalog contracts with TD SYNNNEX Public Sector: NCPA, OMNIA and </w:t>
      </w:r>
      <w:proofErr w:type="spellStart"/>
      <w:r w:rsidR="00C57AD1" w:rsidRPr="005A7871">
        <w:rPr>
          <w:rFonts w:ascii="Arial" w:hAnsi="Arial" w:cs="Arial"/>
          <w:sz w:val="24"/>
          <w:szCs w:val="24"/>
        </w:rPr>
        <w:t>Equalis</w:t>
      </w:r>
      <w:proofErr w:type="spellEnd"/>
      <w:r w:rsidR="00C57AD1" w:rsidRPr="005A7871">
        <w:rPr>
          <w:rFonts w:ascii="Arial" w:hAnsi="Arial" w:cs="Arial"/>
          <w:sz w:val="24"/>
          <w:szCs w:val="24"/>
        </w:rPr>
        <w:t>. P</w:t>
      </w:r>
      <w:r w:rsidRPr="005A7871">
        <w:rPr>
          <w:rFonts w:ascii="Arial" w:hAnsi="Arial" w:cs="Arial"/>
          <w:sz w:val="24"/>
          <w:szCs w:val="24"/>
        </w:rPr>
        <w:t xml:space="preserve">lus, </w:t>
      </w:r>
      <w:r w:rsidR="00C57AD1" w:rsidRPr="005A7871">
        <w:rPr>
          <w:rFonts w:ascii="Arial" w:hAnsi="Arial" w:cs="Arial"/>
          <w:sz w:val="24"/>
          <w:szCs w:val="24"/>
        </w:rPr>
        <w:t xml:space="preserve">our security and networking solutions </w:t>
      </w:r>
      <w:r w:rsidRPr="005A7871">
        <w:rPr>
          <w:rFonts w:ascii="Arial" w:hAnsi="Arial" w:cs="Arial"/>
          <w:sz w:val="24"/>
          <w:szCs w:val="24"/>
        </w:rPr>
        <w:t>are</w:t>
      </w:r>
      <w:r w:rsidR="00C57AD1" w:rsidRPr="005A7871">
        <w:rPr>
          <w:rFonts w:ascii="Arial" w:hAnsi="Arial" w:cs="Arial"/>
          <w:sz w:val="24"/>
          <w:szCs w:val="24"/>
        </w:rPr>
        <w:t xml:space="preserve"> supported </w:t>
      </w:r>
      <w:r w:rsidRPr="005A7871">
        <w:rPr>
          <w:rFonts w:ascii="Arial" w:hAnsi="Arial" w:cs="Arial"/>
          <w:sz w:val="24"/>
          <w:szCs w:val="24"/>
        </w:rPr>
        <w:t>across</w:t>
      </w:r>
      <w:r w:rsidR="00C57AD1" w:rsidRPr="005A7871">
        <w:rPr>
          <w:rFonts w:ascii="Arial" w:hAnsi="Arial" w:cs="Arial"/>
          <w:sz w:val="24"/>
          <w:szCs w:val="24"/>
        </w:rPr>
        <w:t xml:space="preserve"> all fifty states. Take advantage of </w:t>
      </w:r>
      <w:r w:rsidR="00931B03" w:rsidRPr="005A7871">
        <w:rPr>
          <w:rFonts w:ascii="Arial" w:hAnsi="Arial" w:cs="Arial"/>
          <w:sz w:val="24"/>
          <w:szCs w:val="24"/>
        </w:rPr>
        <w:t>TD SYNNEX’s</w:t>
      </w:r>
      <w:r w:rsidR="00C57AD1" w:rsidRPr="005A7871">
        <w:rPr>
          <w:rFonts w:ascii="Arial" w:hAnsi="Arial" w:cs="Arial"/>
          <w:sz w:val="24"/>
          <w:szCs w:val="24"/>
        </w:rPr>
        <w:t xml:space="preserve"> bid and RFP</w:t>
      </w:r>
      <w:r w:rsidR="00A63FF3" w:rsidRPr="005A7871">
        <w:rPr>
          <w:rFonts w:ascii="Arial" w:hAnsi="Arial" w:cs="Arial"/>
          <w:sz w:val="24"/>
          <w:szCs w:val="24"/>
        </w:rPr>
        <w:t xml:space="preserve"> resource</w:t>
      </w:r>
      <w:r w:rsidR="00C57AD1" w:rsidRPr="005A7871">
        <w:rPr>
          <w:rFonts w:ascii="Arial" w:hAnsi="Arial" w:cs="Arial"/>
          <w:sz w:val="24"/>
          <w:szCs w:val="24"/>
        </w:rPr>
        <w:t xml:space="preserve">s today and reach out to our </w:t>
      </w:r>
      <w:r w:rsidRPr="005A7871">
        <w:rPr>
          <w:rFonts w:ascii="Arial" w:hAnsi="Arial" w:cs="Arial"/>
          <w:sz w:val="24"/>
          <w:szCs w:val="24"/>
        </w:rPr>
        <w:t xml:space="preserve">team at </w:t>
      </w:r>
      <w:hyperlink r:id="rId10" w:history="1">
        <w:r w:rsidRPr="005A7871">
          <w:rPr>
            <w:rStyle w:val="Hyperlink"/>
            <w:rFonts w:ascii="Arial" w:hAnsi="Arial" w:cs="Arial"/>
            <w:sz w:val="24"/>
            <w:szCs w:val="24"/>
          </w:rPr>
          <w:t>CyberPublicSector@tdsynnex.com</w:t>
        </w:r>
      </w:hyperlink>
      <w:r w:rsidR="00C57AD1" w:rsidRPr="005A7871">
        <w:rPr>
          <w:rFonts w:ascii="Arial" w:hAnsi="Arial" w:cs="Arial"/>
          <w:sz w:val="24"/>
          <w:szCs w:val="24"/>
        </w:rPr>
        <w:t xml:space="preserve"> to learn more on how you can win SLED business.</w:t>
      </w:r>
    </w:p>
    <w:p w14:paraId="2B5B1D97" w14:textId="77777777" w:rsidR="007F4FF6" w:rsidRPr="005A7871" w:rsidRDefault="007F4FF6" w:rsidP="00BA0E6C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2EE8A092" w14:textId="618AE845" w:rsidR="00C57AD1" w:rsidRPr="005A7871" w:rsidRDefault="00C57AD1" w:rsidP="00BA0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871">
        <w:rPr>
          <w:rFonts w:ascii="Arial" w:hAnsi="Arial" w:cs="Arial"/>
          <w:b/>
          <w:bCs/>
          <w:sz w:val="24"/>
          <w:szCs w:val="24"/>
          <w:highlight w:val="lightGray"/>
        </w:rPr>
        <w:t>Note:</w:t>
      </w:r>
      <w:r w:rsidRPr="005A787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BA0E6C" w:rsidRPr="005A7871">
        <w:rPr>
          <w:rFonts w:ascii="Arial" w:hAnsi="Arial" w:cs="Arial"/>
          <w:sz w:val="24"/>
          <w:szCs w:val="24"/>
          <w:highlight w:val="lightGray"/>
        </w:rPr>
        <w:t>Please</w:t>
      </w:r>
      <w:r w:rsidRPr="005A787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BA0E6C" w:rsidRPr="005A7871">
        <w:rPr>
          <w:rFonts w:ascii="Arial" w:hAnsi="Arial" w:cs="Arial"/>
          <w:sz w:val="24"/>
          <w:szCs w:val="24"/>
          <w:highlight w:val="lightGray"/>
        </w:rPr>
        <w:t>add</w:t>
      </w:r>
      <w:r w:rsidRPr="005A7871">
        <w:rPr>
          <w:rFonts w:ascii="Arial" w:hAnsi="Arial" w:cs="Arial"/>
          <w:sz w:val="24"/>
          <w:szCs w:val="24"/>
          <w:highlight w:val="lightGray"/>
        </w:rPr>
        <w:t xml:space="preserve"> this chart</w:t>
      </w:r>
      <w:r w:rsidR="00BA0E6C" w:rsidRPr="005A7871">
        <w:rPr>
          <w:rFonts w:ascii="Arial" w:hAnsi="Arial" w:cs="Arial"/>
          <w:sz w:val="24"/>
          <w:szCs w:val="24"/>
          <w:highlight w:val="lightGray"/>
        </w:rPr>
        <w:t xml:space="preserve"> (or re-create if quality is not good enough)</w:t>
      </w:r>
      <w:r w:rsidRPr="005A7871">
        <w:rPr>
          <w:rFonts w:ascii="Arial" w:hAnsi="Arial" w:cs="Arial"/>
          <w:sz w:val="24"/>
          <w:szCs w:val="24"/>
          <w:highlight w:val="lightGray"/>
        </w:rPr>
        <w:t xml:space="preserve"> into the bottom of the article as a reference:</w:t>
      </w:r>
    </w:p>
    <w:p w14:paraId="147402D5" w14:textId="018A1F68" w:rsidR="00C57AD1" w:rsidRPr="005A7871" w:rsidRDefault="00C57AD1" w:rsidP="00BA0E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787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AE38045" wp14:editId="7DE0F6BD">
            <wp:extent cx="5943600" cy="284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92D9" w14:textId="77777777" w:rsidR="007F4FF6" w:rsidRPr="005A7871" w:rsidRDefault="007F4FF6" w:rsidP="007F4FF6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5A7871">
        <w:rPr>
          <w:rFonts w:ascii="Arial" w:hAnsi="Arial" w:cs="Arial"/>
          <w:b/>
          <w:bCs/>
          <w:sz w:val="24"/>
          <w:szCs w:val="24"/>
          <w:highlight w:val="lightGray"/>
        </w:rPr>
        <w:t>[Footnote]</w:t>
      </w:r>
      <w:r w:rsidRPr="005A78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871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A7871">
        <w:rPr>
          <w:rFonts w:ascii="Arial" w:hAnsi="Arial" w:cs="Arial"/>
          <w:sz w:val="24"/>
          <w:szCs w:val="24"/>
        </w:rPr>
        <w:t>eRepublic</w:t>
      </w:r>
      <w:proofErr w:type="spellEnd"/>
      <w:r w:rsidRPr="005A7871">
        <w:rPr>
          <w:rFonts w:ascii="Arial" w:hAnsi="Arial" w:cs="Arial"/>
          <w:sz w:val="24"/>
          <w:szCs w:val="24"/>
        </w:rPr>
        <w:t xml:space="preserve"> Navigator Insights</w:t>
      </w:r>
    </w:p>
    <w:p w14:paraId="5D0B9359" w14:textId="77777777" w:rsidR="007200FB" w:rsidRPr="00EB126A" w:rsidRDefault="007200FB">
      <w:pPr>
        <w:spacing w:after="0" w:line="240" w:lineRule="auto"/>
        <w:rPr>
          <w:rFonts w:ascii="Arial" w:hAnsi="Arial" w:cs="Arial"/>
        </w:rPr>
      </w:pPr>
    </w:p>
    <w:sectPr w:rsidR="007200FB" w:rsidRPr="00EB126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5731" w14:textId="77777777" w:rsidR="00A458BB" w:rsidRDefault="00A458BB" w:rsidP="0004278C">
      <w:pPr>
        <w:spacing w:after="0" w:line="240" w:lineRule="auto"/>
      </w:pPr>
      <w:r>
        <w:separator/>
      </w:r>
    </w:p>
  </w:endnote>
  <w:endnote w:type="continuationSeparator" w:id="0">
    <w:p w14:paraId="5B96EAF3" w14:textId="77777777" w:rsidR="00A458BB" w:rsidRDefault="00A458BB" w:rsidP="0004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3490" w14:textId="77777777" w:rsidR="00A458BB" w:rsidRDefault="00A458BB" w:rsidP="0004278C">
      <w:pPr>
        <w:spacing w:after="0" w:line="240" w:lineRule="auto"/>
      </w:pPr>
      <w:r>
        <w:separator/>
      </w:r>
    </w:p>
  </w:footnote>
  <w:footnote w:type="continuationSeparator" w:id="0">
    <w:p w14:paraId="2859813C" w14:textId="77777777" w:rsidR="00A458BB" w:rsidRDefault="00A458BB" w:rsidP="0004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1F2" w14:textId="4673288A" w:rsidR="002C623E" w:rsidRDefault="001E3A15" w:rsidP="002C623E">
    <w:pPr>
      <w:pStyle w:val="Header"/>
    </w:pPr>
    <w:r w:rsidRPr="001E3A15">
      <w:rPr>
        <w:highlight w:val="lightGray"/>
      </w:rPr>
      <w:t xml:space="preserve">1801870-23 AUTO CyberSolv Monthly Insights Newsletter </w:t>
    </w:r>
    <w:r w:rsidR="00EB126A">
      <w:rPr>
        <w:highlight w:val="lightGray"/>
      </w:rPr>
      <w:t>–</w:t>
    </w:r>
    <w:r w:rsidRPr="001E3A15">
      <w:rPr>
        <w:highlight w:val="lightGray"/>
      </w:rPr>
      <w:t xml:space="preserve"> </w:t>
    </w:r>
    <w:r w:rsidR="00EB126A">
      <w:rPr>
        <w:highlight w:val="lightGray"/>
      </w:rPr>
      <w:t xml:space="preserve">LANDING PAGE – </w:t>
    </w:r>
    <w:r w:rsidRPr="001E3A15">
      <w:rPr>
        <w:highlight w:val="lightGray"/>
      </w:rPr>
      <w:t>Apr 28</w:t>
    </w:r>
  </w:p>
  <w:p w14:paraId="2A9527C2" w14:textId="77777777" w:rsidR="002C623E" w:rsidRDefault="002C6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F89"/>
    <w:multiLevelType w:val="hybridMultilevel"/>
    <w:tmpl w:val="59E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DB8"/>
    <w:multiLevelType w:val="multilevel"/>
    <w:tmpl w:val="8E0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9468D"/>
    <w:multiLevelType w:val="hybridMultilevel"/>
    <w:tmpl w:val="2F1829FC"/>
    <w:lvl w:ilvl="0" w:tplc="D2C420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3933"/>
    <w:multiLevelType w:val="hybridMultilevel"/>
    <w:tmpl w:val="2E46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05A"/>
    <w:multiLevelType w:val="hybridMultilevel"/>
    <w:tmpl w:val="757C7580"/>
    <w:lvl w:ilvl="0" w:tplc="04801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9C9"/>
    <w:multiLevelType w:val="hybridMultilevel"/>
    <w:tmpl w:val="D7A20BC4"/>
    <w:lvl w:ilvl="0" w:tplc="3C46C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90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F2E"/>
    <w:multiLevelType w:val="hybridMultilevel"/>
    <w:tmpl w:val="8514E2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646FE"/>
    <w:multiLevelType w:val="hybridMultilevel"/>
    <w:tmpl w:val="96DE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2E54"/>
    <w:multiLevelType w:val="multilevel"/>
    <w:tmpl w:val="FC4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E6778"/>
    <w:multiLevelType w:val="hybridMultilevel"/>
    <w:tmpl w:val="120C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711F"/>
    <w:multiLevelType w:val="hybridMultilevel"/>
    <w:tmpl w:val="513E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4BD"/>
    <w:multiLevelType w:val="multilevel"/>
    <w:tmpl w:val="DD1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475545"/>
    <w:multiLevelType w:val="hybridMultilevel"/>
    <w:tmpl w:val="E20E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10F93"/>
    <w:multiLevelType w:val="hybridMultilevel"/>
    <w:tmpl w:val="40E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46B27"/>
    <w:multiLevelType w:val="multilevel"/>
    <w:tmpl w:val="FC6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4174D9"/>
    <w:multiLevelType w:val="hybridMultilevel"/>
    <w:tmpl w:val="D6F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147E3"/>
    <w:multiLevelType w:val="hybridMultilevel"/>
    <w:tmpl w:val="8100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0D78"/>
    <w:multiLevelType w:val="multilevel"/>
    <w:tmpl w:val="EC2AA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CB64AC"/>
    <w:multiLevelType w:val="hybridMultilevel"/>
    <w:tmpl w:val="EA12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C7AB3"/>
    <w:multiLevelType w:val="hybridMultilevel"/>
    <w:tmpl w:val="013EDF30"/>
    <w:lvl w:ilvl="0" w:tplc="2960B05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20B4"/>
    <w:multiLevelType w:val="multilevel"/>
    <w:tmpl w:val="835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807204">
    <w:abstractNumId w:val="10"/>
  </w:num>
  <w:num w:numId="2" w16cid:durableId="68967676">
    <w:abstractNumId w:val="18"/>
  </w:num>
  <w:num w:numId="3" w16cid:durableId="1190141732">
    <w:abstractNumId w:val="6"/>
  </w:num>
  <w:num w:numId="4" w16cid:durableId="1905338614">
    <w:abstractNumId w:val="9"/>
  </w:num>
  <w:num w:numId="5" w16cid:durableId="1205143070">
    <w:abstractNumId w:val="17"/>
  </w:num>
  <w:num w:numId="6" w16cid:durableId="47337732">
    <w:abstractNumId w:val="12"/>
  </w:num>
  <w:num w:numId="7" w16cid:durableId="1195729426">
    <w:abstractNumId w:val="3"/>
  </w:num>
  <w:num w:numId="8" w16cid:durableId="1376537467">
    <w:abstractNumId w:val="2"/>
  </w:num>
  <w:num w:numId="9" w16cid:durableId="1050938">
    <w:abstractNumId w:val="4"/>
  </w:num>
  <w:num w:numId="10" w16cid:durableId="1482507139">
    <w:abstractNumId w:val="7"/>
  </w:num>
  <w:num w:numId="11" w16cid:durableId="1482236606">
    <w:abstractNumId w:val="5"/>
  </w:num>
  <w:num w:numId="12" w16cid:durableId="530845394">
    <w:abstractNumId w:val="15"/>
  </w:num>
  <w:num w:numId="13" w16cid:durableId="1675954047">
    <w:abstractNumId w:val="1"/>
  </w:num>
  <w:num w:numId="14" w16cid:durableId="1567763361">
    <w:abstractNumId w:val="14"/>
  </w:num>
  <w:num w:numId="15" w16cid:durableId="73625225">
    <w:abstractNumId w:val="8"/>
  </w:num>
  <w:num w:numId="16" w16cid:durableId="1041711328">
    <w:abstractNumId w:val="20"/>
  </w:num>
  <w:num w:numId="17" w16cid:durableId="296760690">
    <w:abstractNumId w:val="11"/>
  </w:num>
  <w:num w:numId="18" w16cid:durableId="782118289">
    <w:abstractNumId w:val="13"/>
  </w:num>
  <w:num w:numId="19" w16cid:durableId="109127899">
    <w:abstractNumId w:val="19"/>
  </w:num>
  <w:num w:numId="20" w16cid:durableId="847327451">
    <w:abstractNumId w:val="0"/>
  </w:num>
  <w:num w:numId="21" w16cid:durableId="535973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8C"/>
    <w:rsid w:val="00015AC3"/>
    <w:rsid w:val="00015FB8"/>
    <w:rsid w:val="000260D7"/>
    <w:rsid w:val="000376AD"/>
    <w:rsid w:val="0004278C"/>
    <w:rsid w:val="00042E9D"/>
    <w:rsid w:val="000622E9"/>
    <w:rsid w:val="0006495D"/>
    <w:rsid w:val="000709EA"/>
    <w:rsid w:val="0007145C"/>
    <w:rsid w:val="00071931"/>
    <w:rsid w:val="0009574C"/>
    <w:rsid w:val="000A40C7"/>
    <w:rsid w:val="000B2C1A"/>
    <w:rsid w:val="000C7DB5"/>
    <w:rsid w:val="000D03AC"/>
    <w:rsid w:val="000D1E73"/>
    <w:rsid w:val="000D6B00"/>
    <w:rsid w:val="000E335C"/>
    <w:rsid w:val="000E3D4A"/>
    <w:rsid w:val="000E7BCF"/>
    <w:rsid w:val="000F24AF"/>
    <w:rsid w:val="000F338A"/>
    <w:rsid w:val="000F4943"/>
    <w:rsid w:val="001011AB"/>
    <w:rsid w:val="0011409E"/>
    <w:rsid w:val="00142230"/>
    <w:rsid w:val="00144F65"/>
    <w:rsid w:val="0014722E"/>
    <w:rsid w:val="00161600"/>
    <w:rsid w:val="00161F13"/>
    <w:rsid w:val="00162E76"/>
    <w:rsid w:val="00194A13"/>
    <w:rsid w:val="001A2357"/>
    <w:rsid w:val="001B1368"/>
    <w:rsid w:val="001B27D8"/>
    <w:rsid w:val="001B3D4B"/>
    <w:rsid w:val="001B77D6"/>
    <w:rsid w:val="001C51E6"/>
    <w:rsid w:val="001E3A15"/>
    <w:rsid w:val="001E4926"/>
    <w:rsid w:val="001E67E7"/>
    <w:rsid w:val="001F3016"/>
    <w:rsid w:val="001F3104"/>
    <w:rsid w:val="001F58B5"/>
    <w:rsid w:val="00203EA3"/>
    <w:rsid w:val="0020593E"/>
    <w:rsid w:val="0021646D"/>
    <w:rsid w:val="00226353"/>
    <w:rsid w:val="002419F3"/>
    <w:rsid w:val="00250CFE"/>
    <w:rsid w:val="00262D5F"/>
    <w:rsid w:val="00265E80"/>
    <w:rsid w:val="002755BE"/>
    <w:rsid w:val="00276A20"/>
    <w:rsid w:val="002773BD"/>
    <w:rsid w:val="002C623E"/>
    <w:rsid w:val="002C6DBC"/>
    <w:rsid w:val="002C73BA"/>
    <w:rsid w:val="002D3992"/>
    <w:rsid w:val="0030687D"/>
    <w:rsid w:val="00331165"/>
    <w:rsid w:val="0034489C"/>
    <w:rsid w:val="003548A3"/>
    <w:rsid w:val="00356D06"/>
    <w:rsid w:val="00356DD9"/>
    <w:rsid w:val="003802D8"/>
    <w:rsid w:val="003B4DA6"/>
    <w:rsid w:val="003B60C4"/>
    <w:rsid w:val="003C3449"/>
    <w:rsid w:val="003C5D41"/>
    <w:rsid w:val="003E15B3"/>
    <w:rsid w:val="003E6298"/>
    <w:rsid w:val="003E700E"/>
    <w:rsid w:val="003F2372"/>
    <w:rsid w:val="0040362D"/>
    <w:rsid w:val="004040E7"/>
    <w:rsid w:val="00406E8F"/>
    <w:rsid w:val="0041788A"/>
    <w:rsid w:val="00421C88"/>
    <w:rsid w:val="004313B3"/>
    <w:rsid w:val="00431A63"/>
    <w:rsid w:val="00441841"/>
    <w:rsid w:val="0046478A"/>
    <w:rsid w:val="004704FE"/>
    <w:rsid w:val="00471851"/>
    <w:rsid w:val="00476677"/>
    <w:rsid w:val="0048213B"/>
    <w:rsid w:val="00494BDB"/>
    <w:rsid w:val="004B1929"/>
    <w:rsid w:val="004B672D"/>
    <w:rsid w:val="004C5EE6"/>
    <w:rsid w:val="0053186E"/>
    <w:rsid w:val="0053331B"/>
    <w:rsid w:val="0055194B"/>
    <w:rsid w:val="005557EF"/>
    <w:rsid w:val="00564B54"/>
    <w:rsid w:val="00571A0B"/>
    <w:rsid w:val="00572F5E"/>
    <w:rsid w:val="005931F6"/>
    <w:rsid w:val="005A622C"/>
    <w:rsid w:val="005A7871"/>
    <w:rsid w:val="005D062E"/>
    <w:rsid w:val="005D22F1"/>
    <w:rsid w:val="005D6A80"/>
    <w:rsid w:val="005E2C2A"/>
    <w:rsid w:val="005E34AC"/>
    <w:rsid w:val="005F409D"/>
    <w:rsid w:val="006029A8"/>
    <w:rsid w:val="00606F6E"/>
    <w:rsid w:val="0061239C"/>
    <w:rsid w:val="00624B32"/>
    <w:rsid w:val="006251F8"/>
    <w:rsid w:val="00631784"/>
    <w:rsid w:val="006356BB"/>
    <w:rsid w:val="00636237"/>
    <w:rsid w:val="00640712"/>
    <w:rsid w:val="00652C1B"/>
    <w:rsid w:val="00652D75"/>
    <w:rsid w:val="006561E2"/>
    <w:rsid w:val="0066069D"/>
    <w:rsid w:val="00667841"/>
    <w:rsid w:val="00682DD1"/>
    <w:rsid w:val="006A54AB"/>
    <w:rsid w:val="006A7AA8"/>
    <w:rsid w:val="006B1313"/>
    <w:rsid w:val="006B58FA"/>
    <w:rsid w:val="006C20F4"/>
    <w:rsid w:val="006C5E8E"/>
    <w:rsid w:val="006D1E37"/>
    <w:rsid w:val="006D51FF"/>
    <w:rsid w:val="006E3D3A"/>
    <w:rsid w:val="006F52C0"/>
    <w:rsid w:val="006F58AC"/>
    <w:rsid w:val="006F7D3F"/>
    <w:rsid w:val="007032F7"/>
    <w:rsid w:val="00704689"/>
    <w:rsid w:val="007105E8"/>
    <w:rsid w:val="00715AD7"/>
    <w:rsid w:val="00715E98"/>
    <w:rsid w:val="007200FB"/>
    <w:rsid w:val="00725931"/>
    <w:rsid w:val="00727C18"/>
    <w:rsid w:val="007427F9"/>
    <w:rsid w:val="00745037"/>
    <w:rsid w:val="0076099E"/>
    <w:rsid w:val="00767960"/>
    <w:rsid w:val="00770D22"/>
    <w:rsid w:val="007772C4"/>
    <w:rsid w:val="007916E6"/>
    <w:rsid w:val="007917D6"/>
    <w:rsid w:val="0079460A"/>
    <w:rsid w:val="007B3795"/>
    <w:rsid w:val="007B72C5"/>
    <w:rsid w:val="007D4235"/>
    <w:rsid w:val="007D5B41"/>
    <w:rsid w:val="007D66BC"/>
    <w:rsid w:val="007E0AAB"/>
    <w:rsid w:val="007E43E3"/>
    <w:rsid w:val="007E5317"/>
    <w:rsid w:val="007E53DA"/>
    <w:rsid w:val="007E6973"/>
    <w:rsid w:val="007F4FF6"/>
    <w:rsid w:val="007F666B"/>
    <w:rsid w:val="00800E56"/>
    <w:rsid w:val="00801893"/>
    <w:rsid w:val="00802A92"/>
    <w:rsid w:val="00820193"/>
    <w:rsid w:val="00821C7C"/>
    <w:rsid w:val="00834295"/>
    <w:rsid w:val="0084550E"/>
    <w:rsid w:val="00846772"/>
    <w:rsid w:val="00856BDF"/>
    <w:rsid w:val="00885241"/>
    <w:rsid w:val="008856EE"/>
    <w:rsid w:val="00891A16"/>
    <w:rsid w:val="008B6C20"/>
    <w:rsid w:val="008B7BE4"/>
    <w:rsid w:val="008B7DA2"/>
    <w:rsid w:val="008C781E"/>
    <w:rsid w:val="008D7B47"/>
    <w:rsid w:val="008E1322"/>
    <w:rsid w:val="008E1ED7"/>
    <w:rsid w:val="008E291E"/>
    <w:rsid w:val="008F0F09"/>
    <w:rsid w:val="009061F9"/>
    <w:rsid w:val="00914629"/>
    <w:rsid w:val="0092789F"/>
    <w:rsid w:val="00931B03"/>
    <w:rsid w:val="00932FAA"/>
    <w:rsid w:val="00933F20"/>
    <w:rsid w:val="00972DC6"/>
    <w:rsid w:val="00975588"/>
    <w:rsid w:val="0097767B"/>
    <w:rsid w:val="00981D16"/>
    <w:rsid w:val="00990813"/>
    <w:rsid w:val="00990A64"/>
    <w:rsid w:val="00995D88"/>
    <w:rsid w:val="009A6E94"/>
    <w:rsid w:val="009A795A"/>
    <w:rsid w:val="009B1552"/>
    <w:rsid w:val="009B516B"/>
    <w:rsid w:val="009C5EBC"/>
    <w:rsid w:val="009C6EF6"/>
    <w:rsid w:val="009D230B"/>
    <w:rsid w:val="009D37E7"/>
    <w:rsid w:val="009D7CC6"/>
    <w:rsid w:val="009E285B"/>
    <w:rsid w:val="009E6242"/>
    <w:rsid w:val="00A034D4"/>
    <w:rsid w:val="00A06660"/>
    <w:rsid w:val="00A141F1"/>
    <w:rsid w:val="00A174DD"/>
    <w:rsid w:val="00A2042D"/>
    <w:rsid w:val="00A20875"/>
    <w:rsid w:val="00A2509E"/>
    <w:rsid w:val="00A31942"/>
    <w:rsid w:val="00A458BB"/>
    <w:rsid w:val="00A51C17"/>
    <w:rsid w:val="00A63FF3"/>
    <w:rsid w:val="00A736C2"/>
    <w:rsid w:val="00A85A20"/>
    <w:rsid w:val="00A871F9"/>
    <w:rsid w:val="00A9172A"/>
    <w:rsid w:val="00A95B18"/>
    <w:rsid w:val="00AA256F"/>
    <w:rsid w:val="00AB411A"/>
    <w:rsid w:val="00AB5C4C"/>
    <w:rsid w:val="00AD4EDC"/>
    <w:rsid w:val="00AE20D9"/>
    <w:rsid w:val="00AE7B09"/>
    <w:rsid w:val="00B06B3F"/>
    <w:rsid w:val="00B23E3E"/>
    <w:rsid w:val="00B3702F"/>
    <w:rsid w:val="00B57565"/>
    <w:rsid w:val="00B62D28"/>
    <w:rsid w:val="00B649DE"/>
    <w:rsid w:val="00B759B0"/>
    <w:rsid w:val="00B77136"/>
    <w:rsid w:val="00B834C4"/>
    <w:rsid w:val="00BA0E6C"/>
    <w:rsid w:val="00BB2E0F"/>
    <w:rsid w:val="00BB7EE2"/>
    <w:rsid w:val="00BC2D82"/>
    <w:rsid w:val="00BD5252"/>
    <w:rsid w:val="00BD73D3"/>
    <w:rsid w:val="00BE0F8C"/>
    <w:rsid w:val="00BE7987"/>
    <w:rsid w:val="00BF3CE0"/>
    <w:rsid w:val="00BF63FD"/>
    <w:rsid w:val="00C00F18"/>
    <w:rsid w:val="00C16CFE"/>
    <w:rsid w:val="00C23502"/>
    <w:rsid w:val="00C23EDA"/>
    <w:rsid w:val="00C4176F"/>
    <w:rsid w:val="00C46D6C"/>
    <w:rsid w:val="00C57AD1"/>
    <w:rsid w:val="00C61164"/>
    <w:rsid w:val="00C65792"/>
    <w:rsid w:val="00C8427C"/>
    <w:rsid w:val="00C866BE"/>
    <w:rsid w:val="00CA3723"/>
    <w:rsid w:val="00CA7CEA"/>
    <w:rsid w:val="00D13CDB"/>
    <w:rsid w:val="00D27F0D"/>
    <w:rsid w:val="00D3179E"/>
    <w:rsid w:val="00D3231C"/>
    <w:rsid w:val="00D32B82"/>
    <w:rsid w:val="00D620DE"/>
    <w:rsid w:val="00D71B2B"/>
    <w:rsid w:val="00D80A84"/>
    <w:rsid w:val="00D81C97"/>
    <w:rsid w:val="00D83A6E"/>
    <w:rsid w:val="00D87CB9"/>
    <w:rsid w:val="00D93C98"/>
    <w:rsid w:val="00D97341"/>
    <w:rsid w:val="00DA5196"/>
    <w:rsid w:val="00DD2660"/>
    <w:rsid w:val="00DD4FBD"/>
    <w:rsid w:val="00DE3DD6"/>
    <w:rsid w:val="00DE7C96"/>
    <w:rsid w:val="00DF50A4"/>
    <w:rsid w:val="00DF6628"/>
    <w:rsid w:val="00E00C57"/>
    <w:rsid w:val="00E27A7F"/>
    <w:rsid w:val="00E36C00"/>
    <w:rsid w:val="00E507BC"/>
    <w:rsid w:val="00E53164"/>
    <w:rsid w:val="00E5446C"/>
    <w:rsid w:val="00E75566"/>
    <w:rsid w:val="00E76E1A"/>
    <w:rsid w:val="00E8714B"/>
    <w:rsid w:val="00E9212E"/>
    <w:rsid w:val="00EB126A"/>
    <w:rsid w:val="00EB4394"/>
    <w:rsid w:val="00EB48A1"/>
    <w:rsid w:val="00ED6098"/>
    <w:rsid w:val="00EF49F6"/>
    <w:rsid w:val="00EF54E0"/>
    <w:rsid w:val="00EF668C"/>
    <w:rsid w:val="00F01B11"/>
    <w:rsid w:val="00F07C33"/>
    <w:rsid w:val="00F20294"/>
    <w:rsid w:val="00F2181F"/>
    <w:rsid w:val="00F3188B"/>
    <w:rsid w:val="00F4107B"/>
    <w:rsid w:val="00F60100"/>
    <w:rsid w:val="00F60163"/>
    <w:rsid w:val="00F7172B"/>
    <w:rsid w:val="00F75797"/>
    <w:rsid w:val="00F76ACC"/>
    <w:rsid w:val="00F77FEF"/>
    <w:rsid w:val="00F824BD"/>
    <w:rsid w:val="00F82B56"/>
    <w:rsid w:val="00F851EC"/>
    <w:rsid w:val="00F85992"/>
    <w:rsid w:val="00FB4831"/>
    <w:rsid w:val="00FD0128"/>
    <w:rsid w:val="00FD23F7"/>
    <w:rsid w:val="00FD3C8F"/>
    <w:rsid w:val="00FE25F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89363"/>
  <w15:chartTrackingRefBased/>
  <w15:docId w15:val="{4794E9D6-821F-844C-9D22-1AD3514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8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27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8C"/>
    <w:rPr>
      <w:sz w:val="20"/>
      <w:szCs w:val="20"/>
    </w:rPr>
  </w:style>
  <w:style w:type="table" w:styleId="TableGrid">
    <w:name w:val="Table Grid"/>
    <w:basedOn w:val="TableNormal"/>
    <w:uiPriority w:val="39"/>
    <w:rsid w:val="000427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78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42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8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B67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E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32F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2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C5EE6"/>
    <w:rPr>
      <w:b/>
      <w:bCs/>
    </w:rPr>
  </w:style>
  <w:style w:type="character" w:customStyle="1" w:styleId="ui-provider">
    <w:name w:val="ui-provider"/>
    <w:basedOn w:val="DefaultParagraphFont"/>
    <w:rsid w:val="0072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811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6144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493">
              <w:marLeft w:val="6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270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480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321">
              <w:marLeft w:val="6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96338.5699F8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yberPublicSector@tdsynn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B921261EE441B7B1F2F84EBC317B" ma:contentTypeVersion="14" ma:contentTypeDescription="Create a new document." ma:contentTypeScope="" ma:versionID="8080b7a3e09a9dafe077c791bbf30f98">
  <xsd:schema xmlns:xsd="http://www.w3.org/2001/XMLSchema" xmlns:xs="http://www.w3.org/2001/XMLSchema" xmlns:p="http://schemas.microsoft.com/office/2006/metadata/properties" xmlns:ns3="a986f38b-9db3-422f-9726-cd7f7e75442e" xmlns:ns4="22e62825-e71a-4884-820f-57a3975890d0" targetNamespace="http://schemas.microsoft.com/office/2006/metadata/properties" ma:root="true" ma:fieldsID="0bb78ebfea639d885715da47f6aa8243" ns3:_="" ns4:_="">
    <xsd:import namespace="a986f38b-9db3-422f-9726-cd7f7e75442e"/>
    <xsd:import namespace="22e62825-e71a-4884-820f-57a397589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f38b-9db3-422f-9726-cd7f7e75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62825-e71a-4884-820f-57a397589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0D54C-A37C-44A2-A786-93356AFA8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AB51F-ED43-477C-B764-9C21C28AD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CAD60-6074-4480-B674-D6E5EBC4F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f38b-9db3-422f-9726-cd7f7e75442e"/>
    <ds:schemaRef ds:uri="22e62825-e71a-4884-820f-57a3975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Kelly</dc:creator>
  <cp:keywords/>
  <dc:description/>
  <cp:lastModifiedBy>Johnson, Kendrick</cp:lastModifiedBy>
  <cp:revision>3</cp:revision>
  <dcterms:created xsi:type="dcterms:W3CDTF">2023-04-19T17:40:00Z</dcterms:created>
  <dcterms:modified xsi:type="dcterms:W3CDTF">2023-04-24T20:35:00Z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2022-08-01T18:08:33Z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f0afd5ca-e476-4fb2-a491-9cc27a4b6d0f</vt:lpwstr>
  </property>
  <property fmtid="{D5CDD505-2E9C-101B-9397-08002B2CF9AE}" pid="8" name="MSIP_Label_3a23c400-78e7-4d42-982d-273adef68ef9_ContentBits">
    <vt:lpwstr>0</vt:lpwstr>
  </property>
  <property fmtid="{D5CDD505-2E9C-101B-9397-08002B2CF9AE}" pid="9" name="ContentTypeId">
    <vt:lpwstr>0x0101003077B921261EE441B7B1F2F84EBC317B</vt:lpwstr>
  </property>
  <property fmtid="{D5CDD505-2E9C-101B-9397-08002B2CF9AE}" pid="10" name="GrammarlyDocumentId">
    <vt:lpwstr>7c3bf36234db2b38809229aea89ec638f224bdba977dc95a5c3c27f830edcf12</vt:lpwstr>
  </property>
</Properties>
</file>