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FFA7" w14:textId="77777777" w:rsidR="00015FB8" w:rsidRPr="00FF473C" w:rsidRDefault="00015FB8" w:rsidP="00015FB8">
      <w:pPr>
        <w:spacing w:after="0" w:line="240" w:lineRule="auto"/>
        <w:rPr>
          <w:rFonts w:ascii="Arial" w:hAnsi="Arial" w:cs="Arial"/>
          <w:b/>
          <w:bCs/>
          <w:highlight w:val="lightGray"/>
        </w:rPr>
      </w:pPr>
      <w:bookmarkStart w:id="0" w:name="_Hlk82689956"/>
    </w:p>
    <w:p w14:paraId="2476E615" w14:textId="4582152F" w:rsidR="00956399" w:rsidRPr="00956399" w:rsidRDefault="008064C2" w:rsidP="00015FB8">
      <w:pPr>
        <w:spacing w:after="0" w:line="240" w:lineRule="auto"/>
        <w:rPr>
          <w:rFonts w:ascii="Arial" w:hAnsi="Arial" w:cs="Arial"/>
          <w:b/>
          <w:bCs/>
          <w:sz w:val="28"/>
          <w:szCs w:val="28"/>
        </w:rPr>
      </w:pPr>
      <w:r>
        <w:rPr>
          <w:rFonts w:ascii="Arial" w:hAnsi="Arial" w:cs="Arial"/>
          <w:b/>
          <w:bCs/>
          <w:sz w:val="28"/>
          <w:szCs w:val="28"/>
        </w:rPr>
        <w:t>Top Five Security Trends for 2023</w:t>
      </w:r>
    </w:p>
    <w:p w14:paraId="40C6E1C1" w14:textId="2FC2DF40" w:rsidR="00AB411A" w:rsidRDefault="00AB411A" w:rsidP="00015FB8">
      <w:pPr>
        <w:spacing w:after="0" w:line="240" w:lineRule="auto"/>
        <w:rPr>
          <w:rFonts w:ascii="Arial" w:hAnsi="Arial" w:cs="Arial"/>
        </w:rPr>
      </w:pPr>
    </w:p>
    <w:p w14:paraId="710C223E" w14:textId="77777777" w:rsidR="00956399" w:rsidRDefault="00956399" w:rsidP="00015FB8">
      <w:pPr>
        <w:spacing w:after="0" w:line="240" w:lineRule="auto"/>
        <w:rPr>
          <w:rFonts w:ascii="Arial" w:hAnsi="Arial" w:cs="Arial"/>
        </w:rPr>
      </w:pPr>
    </w:p>
    <w:p w14:paraId="7FD1A1E0" w14:textId="3FC72756" w:rsidR="00C65792" w:rsidRPr="00FF473C" w:rsidRDefault="008064C2" w:rsidP="00015FB8">
      <w:pPr>
        <w:spacing w:after="0" w:line="240" w:lineRule="auto"/>
        <w:rPr>
          <w:rFonts w:ascii="Arial" w:hAnsi="Arial" w:cs="Arial"/>
        </w:rPr>
      </w:pPr>
      <w:r>
        <w:rPr>
          <w:rFonts w:ascii="Arial" w:hAnsi="Arial" w:cs="Arial"/>
        </w:rPr>
        <w:t>CommunitySolv</w:t>
      </w:r>
      <w:r w:rsidR="00600162">
        <w:rPr>
          <w:rFonts w:ascii="Arial" w:hAnsi="Arial" w:cs="Arial"/>
        </w:rPr>
        <w:t xml:space="preserve"> </w:t>
      </w:r>
      <w:r>
        <w:rPr>
          <w:rFonts w:ascii="Arial" w:hAnsi="Arial" w:cs="Arial"/>
        </w:rPr>
        <w:t>2022 brought top experts to the stage. One of the hottest top topics was, of course….</w:t>
      </w:r>
      <w:r w:rsidR="001A589D">
        <w:rPr>
          <w:rFonts w:ascii="Arial" w:hAnsi="Arial" w:cs="Arial"/>
        </w:rPr>
        <w:t xml:space="preserve"> </w:t>
      </w:r>
      <w:r w:rsidR="00940C52">
        <w:rPr>
          <w:rFonts w:ascii="Arial" w:hAnsi="Arial" w:cs="Arial"/>
        </w:rPr>
        <w:t>S</w:t>
      </w:r>
      <w:r>
        <w:rPr>
          <w:rFonts w:ascii="Arial" w:hAnsi="Arial" w:cs="Arial"/>
        </w:rPr>
        <w:t>ecurity</w:t>
      </w:r>
      <w:r w:rsidR="00940C52">
        <w:rPr>
          <w:rFonts w:ascii="Arial" w:hAnsi="Arial" w:cs="Arial"/>
        </w:rPr>
        <w:t>: Simplify</w:t>
      </w:r>
      <w:r>
        <w:rPr>
          <w:rFonts w:ascii="Arial" w:hAnsi="Arial" w:cs="Arial"/>
        </w:rPr>
        <w:t xml:space="preserve">, </w:t>
      </w:r>
      <w:r w:rsidR="00940C52">
        <w:rPr>
          <w:rFonts w:ascii="Arial" w:hAnsi="Arial" w:cs="Arial"/>
        </w:rPr>
        <w:t>reduce risk, educate.</w:t>
      </w:r>
      <w:r w:rsidR="00956399">
        <w:rPr>
          <w:rFonts w:ascii="Arial" w:hAnsi="Arial" w:cs="Arial"/>
        </w:rPr>
        <w:t xml:space="preserve"> </w:t>
      </w:r>
      <w:r w:rsidR="00940C52">
        <w:rPr>
          <w:rFonts w:ascii="Arial" w:hAnsi="Arial" w:cs="Arial"/>
        </w:rPr>
        <w:t>To help, we’ve gathered the top</w:t>
      </w:r>
      <w:r w:rsidR="00956399">
        <w:rPr>
          <w:rFonts w:ascii="Arial" w:hAnsi="Arial" w:cs="Arial"/>
        </w:rPr>
        <w:t xml:space="preserve"> solution opportunities </w:t>
      </w:r>
      <w:r w:rsidR="00600162">
        <w:rPr>
          <w:rFonts w:ascii="Arial" w:hAnsi="Arial" w:cs="Arial"/>
        </w:rPr>
        <w:t>to</w:t>
      </w:r>
      <w:r w:rsidR="00956399">
        <w:rPr>
          <w:rFonts w:ascii="Arial" w:hAnsi="Arial" w:cs="Arial"/>
        </w:rPr>
        <w:t xml:space="preserve"> </w:t>
      </w:r>
      <w:r w:rsidR="005E07D2">
        <w:rPr>
          <w:rFonts w:ascii="Arial" w:hAnsi="Arial" w:cs="Arial"/>
        </w:rPr>
        <w:t>help you gain the edge going into the new year.</w:t>
      </w:r>
      <w:r w:rsidR="00B132F9">
        <w:rPr>
          <w:rFonts w:ascii="Arial" w:hAnsi="Arial" w:cs="Arial"/>
        </w:rPr>
        <w:t xml:space="preserve"> </w:t>
      </w:r>
    </w:p>
    <w:p w14:paraId="06CFC3F8" w14:textId="6B9DC4C0" w:rsidR="00421C88" w:rsidRPr="00FF473C" w:rsidRDefault="00421C88" w:rsidP="00015FB8">
      <w:pPr>
        <w:spacing w:after="0" w:line="240" w:lineRule="auto"/>
        <w:rPr>
          <w:rFonts w:ascii="Arial" w:hAnsi="Arial" w:cs="Arial"/>
        </w:rPr>
      </w:pPr>
    </w:p>
    <w:p w14:paraId="49F120E1" w14:textId="3D987B70" w:rsidR="001B27D8" w:rsidRPr="00600162" w:rsidRDefault="00715AD7" w:rsidP="00940C52">
      <w:pPr>
        <w:pStyle w:val="ListParagraph"/>
        <w:numPr>
          <w:ilvl w:val="0"/>
          <w:numId w:val="8"/>
        </w:numPr>
        <w:rPr>
          <w:rFonts w:ascii="Arial" w:hAnsi="Arial" w:cs="Arial"/>
        </w:rPr>
      </w:pPr>
      <w:r w:rsidRPr="00600162">
        <w:rPr>
          <w:rFonts w:ascii="Arial" w:hAnsi="Arial" w:cs="Arial"/>
          <w:b/>
          <w:bCs/>
        </w:rPr>
        <w:t>Zero Trust Architecture</w:t>
      </w:r>
      <w:r w:rsidR="005E07D2" w:rsidRPr="00600162">
        <w:rPr>
          <w:rFonts w:ascii="Arial" w:hAnsi="Arial" w:cs="Arial"/>
          <w:b/>
          <w:bCs/>
        </w:rPr>
        <w:t xml:space="preserve"> </w:t>
      </w:r>
      <w:r w:rsidR="00B132F9" w:rsidRPr="00600162">
        <w:rPr>
          <w:rFonts w:ascii="Arial" w:hAnsi="Arial" w:cs="Arial"/>
        </w:rPr>
        <w:t xml:space="preserve">made waves in 2020 with </w:t>
      </w:r>
      <w:r w:rsidR="0097767B" w:rsidRPr="00600162">
        <w:rPr>
          <w:rFonts w:ascii="Arial" w:hAnsi="Arial" w:cs="Arial"/>
        </w:rPr>
        <w:t>the rapid shift to remote work environments</w:t>
      </w:r>
      <w:r w:rsidR="00B132F9" w:rsidRPr="00600162">
        <w:rPr>
          <w:rFonts w:ascii="Arial" w:hAnsi="Arial" w:cs="Arial"/>
        </w:rPr>
        <w:t>. In the two years since,</w:t>
      </w:r>
      <w:r w:rsidR="0097767B" w:rsidRPr="00600162">
        <w:rPr>
          <w:rFonts w:ascii="Arial" w:hAnsi="Arial" w:cs="Arial"/>
        </w:rPr>
        <w:t xml:space="preserve"> many of your customers’ security infrastructures were put to the test</w:t>
      </w:r>
      <w:r w:rsidR="00B132F9" w:rsidRPr="00600162">
        <w:rPr>
          <w:rFonts w:ascii="Arial" w:hAnsi="Arial" w:cs="Arial"/>
        </w:rPr>
        <w:t>. So, 2023</w:t>
      </w:r>
      <w:r w:rsidR="0097767B" w:rsidRPr="00600162">
        <w:rPr>
          <w:rFonts w:ascii="Arial" w:hAnsi="Arial" w:cs="Arial"/>
        </w:rPr>
        <w:t xml:space="preserve"> may present an opportune time to help your customers evaluate their </w:t>
      </w:r>
      <w:r w:rsidR="00B132F9" w:rsidRPr="00600162">
        <w:rPr>
          <w:rFonts w:ascii="Arial" w:hAnsi="Arial" w:cs="Arial"/>
        </w:rPr>
        <w:t>current</w:t>
      </w:r>
      <w:r w:rsidR="0097767B" w:rsidRPr="00600162">
        <w:rPr>
          <w:rFonts w:ascii="Arial" w:hAnsi="Arial" w:cs="Arial"/>
        </w:rPr>
        <w:t xml:space="preserve"> security infrastructure and determine if their existing strategy still makes sense. </w:t>
      </w:r>
      <w:r w:rsidR="00B132F9" w:rsidRPr="00600162">
        <w:rPr>
          <w:rFonts w:ascii="Arial" w:hAnsi="Arial" w:cs="Arial"/>
        </w:rPr>
        <w:t>By i</w:t>
      </w:r>
      <w:r w:rsidR="0097767B" w:rsidRPr="00600162">
        <w:rPr>
          <w:rFonts w:ascii="Arial" w:hAnsi="Arial" w:cs="Arial"/>
        </w:rPr>
        <w:t xml:space="preserve">mplementing a Zero Trust model – which recognizes security threats can exist both outside and inside a network – </w:t>
      </w:r>
      <w:r w:rsidR="00B132F9" w:rsidRPr="00600162">
        <w:rPr>
          <w:rFonts w:ascii="Arial" w:hAnsi="Arial" w:cs="Arial"/>
        </w:rPr>
        <w:t xml:space="preserve">you </w:t>
      </w:r>
      <w:r w:rsidR="0097767B" w:rsidRPr="00600162">
        <w:rPr>
          <w:rFonts w:ascii="Arial" w:hAnsi="Arial" w:cs="Arial"/>
        </w:rPr>
        <w:t>may</w:t>
      </w:r>
      <w:r w:rsidR="00B132F9" w:rsidRPr="00600162">
        <w:rPr>
          <w:rFonts w:ascii="Arial" w:hAnsi="Arial" w:cs="Arial"/>
        </w:rPr>
        <w:t xml:space="preserve"> be able to</w:t>
      </w:r>
      <w:r w:rsidR="0097767B" w:rsidRPr="00600162">
        <w:rPr>
          <w:rFonts w:ascii="Arial" w:hAnsi="Arial" w:cs="Arial"/>
        </w:rPr>
        <w:t xml:space="preserve"> help keep your customer’s business-critical systems safe</w:t>
      </w:r>
      <w:r w:rsidR="00B132F9" w:rsidRPr="00600162">
        <w:rPr>
          <w:rFonts w:ascii="Arial" w:hAnsi="Arial" w:cs="Arial"/>
        </w:rPr>
        <w:t>r than ever before</w:t>
      </w:r>
      <w:r w:rsidR="0097767B" w:rsidRPr="00600162">
        <w:rPr>
          <w:rFonts w:ascii="Arial" w:hAnsi="Arial" w:cs="Arial"/>
        </w:rPr>
        <w:t>.</w:t>
      </w:r>
      <w:r w:rsidR="00891A16" w:rsidRPr="00600162">
        <w:rPr>
          <w:rFonts w:ascii="Arial" w:hAnsi="Arial" w:cs="Arial"/>
        </w:rPr>
        <w:br/>
      </w:r>
    </w:p>
    <w:p w14:paraId="68C8887E" w14:textId="7B6A1554" w:rsidR="006F52C0" w:rsidRPr="00FF473C" w:rsidRDefault="006F52C0" w:rsidP="00CA77D7">
      <w:pPr>
        <w:pStyle w:val="ListParagraph"/>
        <w:numPr>
          <w:ilvl w:val="0"/>
          <w:numId w:val="8"/>
        </w:numPr>
        <w:rPr>
          <w:rFonts w:ascii="Arial" w:hAnsi="Arial" w:cs="Arial"/>
        </w:rPr>
      </w:pPr>
      <w:r w:rsidRPr="00FF473C">
        <w:rPr>
          <w:rFonts w:ascii="Arial" w:hAnsi="Arial" w:cs="Arial"/>
          <w:b/>
          <w:bCs/>
        </w:rPr>
        <w:t>SD WAN</w:t>
      </w:r>
      <w:r w:rsidR="00B132F9">
        <w:rPr>
          <w:rFonts w:ascii="Arial" w:hAnsi="Arial" w:cs="Arial"/>
          <w:b/>
          <w:bCs/>
        </w:rPr>
        <w:t xml:space="preserve">, </w:t>
      </w:r>
      <w:r w:rsidR="00B132F9">
        <w:rPr>
          <w:rFonts w:ascii="Arial" w:hAnsi="Arial" w:cs="Arial"/>
        </w:rPr>
        <w:t xml:space="preserve">also known as </w:t>
      </w:r>
      <w:r w:rsidR="00B132F9" w:rsidRPr="00FF473C">
        <w:rPr>
          <w:rFonts w:ascii="Arial" w:hAnsi="Arial" w:cs="Arial"/>
        </w:rPr>
        <w:t>a software-defined wide area network</w:t>
      </w:r>
      <w:r w:rsidR="00B132F9">
        <w:rPr>
          <w:rFonts w:ascii="Arial" w:hAnsi="Arial" w:cs="Arial"/>
        </w:rPr>
        <w:t>, c</w:t>
      </w:r>
      <w:r w:rsidR="00891A16" w:rsidRPr="00FF473C">
        <w:rPr>
          <w:rFonts w:ascii="Arial" w:hAnsi="Arial" w:cs="Arial"/>
        </w:rPr>
        <w:t>onnect</w:t>
      </w:r>
      <w:r w:rsidR="00B132F9">
        <w:rPr>
          <w:rFonts w:ascii="Arial" w:hAnsi="Arial" w:cs="Arial"/>
        </w:rPr>
        <w:t>s</w:t>
      </w:r>
      <w:r w:rsidR="00891A16" w:rsidRPr="00FF473C">
        <w:rPr>
          <w:rFonts w:ascii="Arial" w:hAnsi="Arial" w:cs="Arial"/>
        </w:rPr>
        <w:t xml:space="preserve"> users to an organization’s network over a large geographic area</w:t>
      </w:r>
      <w:r w:rsidR="00B132F9">
        <w:rPr>
          <w:rFonts w:ascii="Arial" w:hAnsi="Arial" w:cs="Arial"/>
        </w:rPr>
        <w:t xml:space="preserve">. </w:t>
      </w:r>
      <w:r w:rsidR="00891A16" w:rsidRPr="00FF473C">
        <w:rPr>
          <w:rFonts w:ascii="Arial" w:hAnsi="Arial" w:cs="Arial"/>
        </w:rPr>
        <w:t>SD-WAN has become a cybersecurity standard given the rapid move to remote work in 2020. No longer needing to rely on physical routers to connect network users, SD-WAN offers your customers the ability to access their network entry points via software, which can be more easily set up and organized.</w:t>
      </w:r>
      <w:r w:rsidR="006A54AB" w:rsidRPr="00FF473C">
        <w:rPr>
          <w:rFonts w:ascii="Arial" w:hAnsi="Arial" w:cs="Arial"/>
        </w:rPr>
        <w:br/>
      </w:r>
    </w:p>
    <w:p w14:paraId="7509C958" w14:textId="2BC4E86D" w:rsidR="006A54AB" w:rsidRPr="00FF473C" w:rsidRDefault="006A54AB" w:rsidP="00CA77D7">
      <w:pPr>
        <w:pStyle w:val="ListParagraph"/>
        <w:numPr>
          <w:ilvl w:val="0"/>
          <w:numId w:val="8"/>
        </w:numPr>
        <w:rPr>
          <w:rFonts w:ascii="Arial" w:hAnsi="Arial" w:cs="Arial"/>
        </w:rPr>
      </w:pPr>
      <w:r w:rsidRPr="00FF473C">
        <w:rPr>
          <w:rFonts w:ascii="Arial" w:hAnsi="Arial" w:cs="Arial"/>
          <w:b/>
          <w:bCs/>
        </w:rPr>
        <w:t>Everything</w:t>
      </w:r>
      <w:r w:rsidR="00B132F9">
        <w:rPr>
          <w:rFonts w:ascii="Arial" w:hAnsi="Arial" w:cs="Arial"/>
          <w:b/>
          <w:bCs/>
        </w:rPr>
        <w:t>-</w:t>
      </w:r>
      <w:r w:rsidRPr="00FF473C">
        <w:rPr>
          <w:rFonts w:ascii="Arial" w:hAnsi="Arial" w:cs="Arial"/>
          <w:b/>
          <w:bCs/>
        </w:rPr>
        <w:t>as</w:t>
      </w:r>
      <w:r w:rsidR="00B132F9">
        <w:rPr>
          <w:rFonts w:ascii="Arial" w:hAnsi="Arial" w:cs="Arial"/>
          <w:b/>
          <w:bCs/>
        </w:rPr>
        <w:t>-</w:t>
      </w:r>
      <w:r w:rsidRPr="00FF473C">
        <w:rPr>
          <w:rFonts w:ascii="Arial" w:hAnsi="Arial" w:cs="Arial"/>
          <w:b/>
          <w:bCs/>
        </w:rPr>
        <w:t>a</w:t>
      </w:r>
      <w:r w:rsidR="00B132F9">
        <w:rPr>
          <w:rFonts w:ascii="Arial" w:hAnsi="Arial" w:cs="Arial"/>
          <w:b/>
          <w:bCs/>
        </w:rPr>
        <w:t>-</w:t>
      </w:r>
      <w:r w:rsidRPr="00FF473C">
        <w:rPr>
          <w:rFonts w:ascii="Arial" w:hAnsi="Arial" w:cs="Arial"/>
          <w:b/>
          <w:bCs/>
        </w:rPr>
        <w:t>Service</w:t>
      </w:r>
      <w:r w:rsidR="00B132F9">
        <w:rPr>
          <w:rFonts w:ascii="Arial" w:hAnsi="Arial" w:cs="Arial"/>
          <w:b/>
          <w:bCs/>
        </w:rPr>
        <w:t xml:space="preserve">, </w:t>
      </w:r>
      <w:r w:rsidR="00B132F9">
        <w:rPr>
          <w:rFonts w:ascii="Arial" w:hAnsi="Arial" w:cs="Arial"/>
        </w:rPr>
        <w:t>also known as XaaS, encapsulates various “as a service” offerings, such as</w:t>
      </w:r>
      <w:r w:rsidR="00821C7C" w:rsidRPr="00FF473C">
        <w:rPr>
          <w:rFonts w:ascii="Arial" w:hAnsi="Arial" w:cs="Arial"/>
          <w:b/>
          <w:bCs/>
        </w:rPr>
        <w:t xml:space="preserve"> </w:t>
      </w:r>
      <w:r w:rsidR="00821C7C" w:rsidRPr="00FF473C">
        <w:rPr>
          <w:rFonts w:ascii="Arial" w:hAnsi="Arial" w:cs="Arial"/>
        </w:rPr>
        <w:t>Software-as-a-Service (SaaS), Infrastructure-as-a-Service (IaaS) and Platform-as-a-Service (PaaS)</w:t>
      </w:r>
      <w:r w:rsidR="00B132F9">
        <w:rPr>
          <w:rFonts w:ascii="Arial" w:hAnsi="Arial" w:cs="Arial"/>
        </w:rPr>
        <w:t xml:space="preserve">. </w:t>
      </w:r>
      <w:r w:rsidR="007B26B8">
        <w:rPr>
          <w:rFonts w:ascii="Arial" w:hAnsi="Arial" w:cs="Arial"/>
        </w:rPr>
        <w:t>All</w:t>
      </w:r>
      <w:r w:rsidR="00B132F9">
        <w:rPr>
          <w:rFonts w:ascii="Arial" w:hAnsi="Arial" w:cs="Arial"/>
        </w:rPr>
        <w:t xml:space="preserve"> these services combined are</w:t>
      </w:r>
      <w:r w:rsidR="00821C7C" w:rsidRPr="00FF473C">
        <w:rPr>
          <w:rFonts w:ascii="Arial" w:hAnsi="Arial" w:cs="Arial"/>
        </w:rPr>
        <w:t xml:space="preserve"> driving the growth of </w:t>
      </w:r>
      <w:r w:rsidR="00B132F9">
        <w:rPr>
          <w:rFonts w:ascii="Arial" w:hAnsi="Arial" w:cs="Arial"/>
        </w:rPr>
        <w:t>IT business</w:t>
      </w:r>
      <w:r w:rsidR="00821C7C" w:rsidRPr="00FF473C">
        <w:rPr>
          <w:rFonts w:ascii="Arial" w:hAnsi="Arial" w:cs="Arial"/>
        </w:rPr>
        <w:t xml:space="preserve">. </w:t>
      </w:r>
      <w:hyperlink r:id="rId10" w:history="1">
        <w:r w:rsidR="00821C7C" w:rsidRPr="00FF473C">
          <w:rPr>
            <w:rStyle w:val="Hyperlink"/>
            <w:rFonts w:ascii="Arial" w:hAnsi="Arial" w:cs="Arial"/>
          </w:rPr>
          <w:t>Reports indicate</w:t>
        </w:r>
      </w:hyperlink>
      <w:r w:rsidR="00821C7C" w:rsidRPr="00FF473C">
        <w:rPr>
          <w:rFonts w:ascii="Arial" w:hAnsi="Arial" w:cs="Arial"/>
        </w:rPr>
        <w:t xml:space="preserve"> that XaaS will experience impressive market growth, increasing from $436</w:t>
      </w:r>
      <w:r w:rsidR="00B132F9">
        <w:rPr>
          <w:rFonts w:ascii="Arial" w:hAnsi="Arial" w:cs="Arial"/>
        </w:rPr>
        <w:t xml:space="preserve"> billion</w:t>
      </w:r>
      <w:r w:rsidR="00821C7C" w:rsidRPr="00FF473C">
        <w:rPr>
          <w:rFonts w:ascii="Arial" w:hAnsi="Arial" w:cs="Arial"/>
        </w:rPr>
        <w:t xml:space="preserve"> in 2021 to an estimated $2</w:t>
      </w:r>
      <w:r w:rsidR="00B132F9">
        <w:rPr>
          <w:rFonts w:ascii="Arial" w:hAnsi="Arial" w:cs="Arial"/>
        </w:rPr>
        <w:t>.</w:t>
      </w:r>
      <w:r w:rsidR="00821C7C" w:rsidRPr="00FF473C">
        <w:rPr>
          <w:rFonts w:ascii="Arial" w:hAnsi="Arial" w:cs="Arial"/>
        </w:rPr>
        <w:t>3</w:t>
      </w:r>
      <w:r w:rsidR="00B132F9">
        <w:rPr>
          <w:rFonts w:ascii="Arial" w:hAnsi="Arial" w:cs="Arial"/>
        </w:rPr>
        <w:t xml:space="preserve"> trillion</w:t>
      </w:r>
      <w:r w:rsidR="00821C7C" w:rsidRPr="00FF473C">
        <w:rPr>
          <w:rFonts w:ascii="Arial" w:hAnsi="Arial" w:cs="Arial"/>
        </w:rPr>
        <w:t xml:space="preserve"> by 2029, a </w:t>
      </w:r>
      <w:r w:rsidR="00B132F9">
        <w:rPr>
          <w:rFonts w:ascii="Arial" w:hAnsi="Arial" w:cs="Arial"/>
        </w:rPr>
        <w:t>compound annual growth rate (</w:t>
      </w:r>
      <w:r w:rsidR="00821C7C" w:rsidRPr="00FF473C">
        <w:rPr>
          <w:rFonts w:ascii="Arial" w:hAnsi="Arial" w:cs="Arial"/>
        </w:rPr>
        <w:t>CAGR</w:t>
      </w:r>
      <w:r w:rsidR="00B132F9">
        <w:rPr>
          <w:rFonts w:ascii="Arial" w:hAnsi="Arial" w:cs="Arial"/>
        </w:rPr>
        <w:t>)</w:t>
      </w:r>
      <w:r w:rsidR="00821C7C" w:rsidRPr="00FF473C">
        <w:rPr>
          <w:rFonts w:ascii="Arial" w:hAnsi="Arial" w:cs="Arial"/>
        </w:rPr>
        <w:t xml:space="preserve"> of 23.4%</w:t>
      </w:r>
      <w:r w:rsidR="00B132F9">
        <w:rPr>
          <w:rFonts w:ascii="Arial" w:hAnsi="Arial" w:cs="Arial"/>
        </w:rPr>
        <w:t>!</w:t>
      </w:r>
      <w:r w:rsidR="00624B32" w:rsidRPr="00FF473C">
        <w:rPr>
          <w:rFonts w:ascii="Arial" w:hAnsi="Arial" w:cs="Arial"/>
        </w:rPr>
        <w:t xml:space="preserve"> XaaS can simplify IT deployments, decrease physical overhead and ultimately lead the way for an organization’s digital transformation.</w:t>
      </w:r>
      <w:r w:rsidR="009061F9" w:rsidRPr="00FF473C">
        <w:rPr>
          <w:rFonts w:ascii="Arial" w:hAnsi="Arial" w:cs="Arial"/>
        </w:rPr>
        <w:br/>
      </w:r>
    </w:p>
    <w:p w14:paraId="7A2BD3A7" w14:textId="506A2F4A" w:rsidR="00E00C57" w:rsidRPr="00FF473C" w:rsidRDefault="00885241" w:rsidP="00E00C57">
      <w:pPr>
        <w:pStyle w:val="ListParagraph"/>
        <w:numPr>
          <w:ilvl w:val="0"/>
          <w:numId w:val="8"/>
        </w:numPr>
        <w:spacing w:line="256" w:lineRule="auto"/>
        <w:rPr>
          <w:rFonts w:ascii="Arial" w:hAnsi="Arial" w:cs="Arial"/>
        </w:rPr>
      </w:pPr>
      <w:r w:rsidRPr="00FF473C">
        <w:rPr>
          <w:rFonts w:ascii="Arial" w:hAnsi="Arial" w:cs="Arial"/>
          <w:b/>
          <w:bCs/>
        </w:rPr>
        <w:t>Automation.</w:t>
      </w:r>
      <w:r w:rsidRPr="00FF473C">
        <w:rPr>
          <w:rFonts w:ascii="Arial" w:hAnsi="Arial" w:cs="Arial"/>
        </w:rPr>
        <w:t xml:space="preserve"> </w:t>
      </w:r>
      <w:r w:rsidR="009061F9" w:rsidRPr="00FF473C">
        <w:rPr>
          <w:rFonts w:ascii="Arial" w:hAnsi="Arial" w:cs="Arial"/>
        </w:rPr>
        <w:t>Automation allows network managers and their teams to spend more time investigating and responding to unique security threats. Combining the data from multiple tools to condition logic that “if this happens,” an automated response “to do this” occurs, can help security teams pivot from managing mundane tasks.</w:t>
      </w:r>
      <w:r w:rsidR="00E00C57" w:rsidRPr="00FF473C">
        <w:rPr>
          <w:rFonts w:ascii="Arial" w:hAnsi="Arial" w:cs="Arial"/>
        </w:rPr>
        <w:t xml:space="preserve"> More providers are implementing proactive </w:t>
      </w:r>
      <w:hyperlink r:id="rId11" w:history="1">
        <w:r w:rsidR="00E00C57" w:rsidRPr="00FF473C">
          <w:rPr>
            <w:rStyle w:val="Hyperlink"/>
            <w:rFonts w:ascii="Arial" w:hAnsi="Arial" w:cs="Arial"/>
          </w:rPr>
          <w:t>security strategies and tools</w:t>
        </w:r>
      </w:hyperlink>
      <w:r w:rsidR="00E00C57" w:rsidRPr="00FF473C">
        <w:rPr>
          <w:rFonts w:ascii="Arial" w:hAnsi="Arial" w:cs="Arial"/>
        </w:rPr>
        <w:t xml:space="preserve">, like zero trust and Security Orchestration and Automated Response (SOAR). </w:t>
      </w:r>
      <w:hyperlink r:id="rId12" w:history="1">
        <w:r w:rsidR="00E00C57" w:rsidRPr="00FF473C">
          <w:rPr>
            <w:rStyle w:val="Hyperlink"/>
            <w:rFonts w:ascii="Arial" w:hAnsi="Arial" w:cs="Arial"/>
          </w:rPr>
          <w:t>According to Gartner</w:t>
        </w:r>
      </w:hyperlink>
      <w:r w:rsidR="00E00C57" w:rsidRPr="00FF473C">
        <w:rPr>
          <w:rFonts w:ascii="Arial" w:hAnsi="Arial" w:cs="Arial"/>
        </w:rPr>
        <w:t xml:space="preserve">, SOAR refers to solutions that: “…combine incident response, orchestration and automation, and threat intelligence (TI) management capabilities in a single platform.” </w:t>
      </w:r>
      <w:r w:rsidR="00406E8F" w:rsidRPr="00FF473C">
        <w:rPr>
          <w:rFonts w:ascii="Arial" w:hAnsi="Arial" w:cs="Arial"/>
        </w:rPr>
        <w:br/>
      </w:r>
    </w:p>
    <w:p w14:paraId="647D4161" w14:textId="35F691B5" w:rsidR="00624B32" w:rsidRPr="00FF473C" w:rsidRDefault="00406E8F" w:rsidP="00D3179E">
      <w:pPr>
        <w:pStyle w:val="ListParagraph"/>
        <w:numPr>
          <w:ilvl w:val="0"/>
          <w:numId w:val="8"/>
        </w:numPr>
        <w:rPr>
          <w:rFonts w:ascii="Arial" w:hAnsi="Arial" w:cs="Arial"/>
          <w:color w:val="292929"/>
          <w:spacing w:val="-1"/>
          <w:shd w:val="clear" w:color="auto" w:fill="FFFFFF"/>
        </w:rPr>
      </w:pPr>
      <w:r w:rsidRPr="00FF473C">
        <w:rPr>
          <w:rFonts w:ascii="Arial" w:hAnsi="Arial" w:cs="Arial"/>
          <w:b/>
          <w:bCs/>
        </w:rPr>
        <w:t>Cloud Access Security Broker (CASB).</w:t>
      </w:r>
      <w:r w:rsidR="001B1368" w:rsidRPr="00FF473C">
        <w:rPr>
          <w:rFonts w:ascii="Arial" w:hAnsi="Arial" w:cs="Arial"/>
          <w:b/>
          <w:bCs/>
        </w:rPr>
        <w:t xml:space="preserve"> </w:t>
      </w:r>
      <w:r w:rsidR="001B1368" w:rsidRPr="00FF473C">
        <w:rPr>
          <w:rFonts w:ascii="Arial" w:hAnsi="Arial" w:cs="Arial"/>
        </w:rPr>
        <w:t>With organizations implementing long-term remote office policies, your customers</w:t>
      </w:r>
      <w:r w:rsidR="00A334FC">
        <w:rPr>
          <w:rFonts w:ascii="Arial" w:hAnsi="Arial" w:cs="Arial"/>
        </w:rPr>
        <w:t>’</w:t>
      </w:r>
      <w:r w:rsidR="001B1368" w:rsidRPr="00FF473C">
        <w:rPr>
          <w:rFonts w:ascii="Arial" w:hAnsi="Arial" w:cs="Arial"/>
        </w:rPr>
        <w:t xml:space="preserve"> work has changed considerably. As a result of hybrid work environments, </w:t>
      </w:r>
      <w:r w:rsidR="001B1368" w:rsidRPr="00FF473C">
        <w:rPr>
          <w:rFonts w:ascii="Arial" w:hAnsi="Arial" w:cs="Arial"/>
          <w:color w:val="292929"/>
          <w:spacing w:val="-1"/>
          <w:shd w:val="clear" w:color="auto" w:fill="FFFFFF"/>
        </w:rPr>
        <w:t>global public cloud services are projected to grow to $805.5 billion in 2025, up from $387.7 billion in 2021, representing a five-year compound annual growth rate (CAGR) of 21.5%, </w:t>
      </w:r>
      <w:hyperlink r:id="rId13" w:tgtFrame="_blank" w:history="1">
        <w:r w:rsidR="001B1368" w:rsidRPr="00FF473C">
          <w:rPr>
            <w:rStyle w:val="Hyperlink"/>
            <w:rFonts w:ascii="Arial" w:hAnsi="Arial" w:cs="Arial"/>
            <w:spacing w:val="-1"/>
            <w:shd w:val="clear" w:color="auto" w:fill="FFFFFF"/>
          </w:rPr>
          <w:t>according to Gartner</w:t>
        </w:r>
      </w:hyperlink>
      <w:r w:rsidR="001B1368" w:rsidRPr="00FF473C">
        <w:rPr>
          <w:rFonts w:ascii="Arial" w:hAnsi="Arial" w:cs="Arial"/>
          <w:color w:val="292929"/>
          <w:spacing w:val="-1"/>
          <w:shd w:val="clear" w:color="auto" w:fill="FFFFFF"/>
        </w:rPr>
        <w:t>.</w:t>
      </w:r>
      <w:r w:rsidR="00D3179E" w:rsidRPr="00FF473C">
        <w:rPr>
          <w:rFonts w:ascii="Arial" w:hAnsi="Arial" w:cs="Arial"/>
          <w:color w:val="292929"/>
          <w:spacing w:val="-1"/>
          <w:shd w:val="clear" w:color="auto" w:fill="FFFFFF"/>
        </w:rPr>
        <w:t xml:space="preserve"> CASBs essentially wrap a security sleeve around shadow IT. </w:t>
      </w:r>
    </w:p>
    <w:p w14:paraId="5712D19C" w14:textId="77777777" w:rsidR="001B27D8" w:rsidRPr="00FF473C" w:rsidRDefault="001B27D8" w:rsidP="00015FB8">
      <w:pPr>
        <w:spacing w:after="0" w:line="240" w:lineRule="auto"/>
        <w:rPr>
          <w:rFonts w:ascii="Arial" w:hAnsi="Arial" w:cs="Arial"/>
        </w:rPr>
      </w:pPr>
    </w:p>
    <w:p w14:paraId="3C72C509" w14:textId="7A0F91AB" w:rsidR="00A334FC" w:rsidRDefault="00A334FC" w:rsidP="00015FB8">
      <w:pPr>
        <w:spacing w:after="0" w:line="240" w:lineRule="auto"/>
        <w:rPr>
          <w:rFonts w:ascii="Arial" w:hAnsi="Arial" w:cs="Arial"/>
        </w:rPr>
      </w:pPr>
      <w:r>
        <w:rPr>
          <w:rFonts w:ascii="Arial" w:hAnsi="Arial" w:cs="Arial"/>
        </w:rPr>
        <w:t xml:space="preserve">As the IT industry continues to grow, customers are making a huge investment in security. Stayed tuned as we revisit this in </w:t>
      </w:r>
      <w:bookmarkEnd w:id="0"/>
      <w:r w:rsidR="00600162">
        <w:rPr>
          <w:rFonts w:ascii="Arial" w:hAnsi="Arial" w:cs="Arial"/>
        </w:rPr>
        <w:t>2023!</w:t>
      </w:r>
    </w:p>
    <w:p w14:paraId="356ACE17" w14:textId="70E1B109" w:rsidR="00A334FC" w:rsidRDefault="00A334FC" w:rsidP="00015FB8">
      <w:pPr>
        <w:spacing w:after="0" w:line="240" w:lineRule="auto"/>
        <w:rPr>
          <w:rFonts w:ascii="Arial" w:hAnsi="Arial" w:cs="Arial"/>
          <w:i/>
          <w:iCs/>
        </w:rPr>
      </w:pPr>
    </w:p>
    <w:p w14:paraId="1D519DDC" w14:textId="38F7F536" w:rsidR="00A334FC" w:rsidRPr="00600162" w:rsidRDefault="00A334FC" w:rsidP="00015FB8">
      <w:pPr>
        <w:spacing w:after="0" w:line="240" w:lineRule="auto"/>
        <w:rPr>
          <w:rFonts w:ascii="Arial" w:hAnsi="Arial" w:cs="Arial"/>
          <w:i/>
          <w:iCs/>
        </w:rPr>
      </w:pPr>
      <w:r>
        <w:rPr>
          <w:rFonts w:ascii="Arial" w:hAnsi="Arial" w:cs="Arial"/>
          <w:i/>
          <w:iCs/>
        </w:rPr>
        <w:t xml:space="preserve">Special thanks to contributing </w:t>
      </w:r>
      <w:r w:rsidR="00600162">
        <w:rPr>
          <w:rFonts w:ascii="Arial" w:hAnsi="Arial" w:cs="Arial"/>
          <w:i/>
          <w:iCs/>
        </w:rPr>
        <w:t>Cybersecurity editor</w:t>
      </w:r>
      <w:r>
        <w:rPr>
          <w:rFonts w:ascii="Arial" w:hAnsi="Arial" w:cs="Arial"/>
          <w:i/>
          <w:iCs/>
        </w:rPr>
        <w:t>, Kelly Armstrong, from the Copy and Content Team</w:t>
      </w:r>
      <w:r w:rsidR="00600162">
        <w:rPr>
          <w:rFonts w:ascii="Arial" w:hAnsi="Arial" w:cs="Arial"/>
          <w:i/>
          <w:iCs/>
        </w:rPr>
        <w:t>.</w:t>
      </w:r>
      <w:r>
        <w:rPr>
          <w:rFonts w:ascii="Arial" w:hAnsi="Arial" w:cs="Arial"/>
          <w:i/>
          <w:iCs/>
        </w:rPr>
        <w:t xml:space="preserve"> </w:t>
      </w:r>
    </w:p>
    <w:p w14:paraId="63256E35" w14:textId="087904A0" w:rsidR="00A334FC" w:rsidRDefault="00A334FC" w:rsidP="00015FB8">
      <w:pPr>
        <w:spacing w:after="0" w:line="240" w:lineRule="auto"/>
        <w:rPr>
          <w:rFonts w:ascii="Arial" w:hAnsi="Arial" w:cs="Arial"/>
        </w:rPr>
      </w:pPr>
    </w:p>
    <w:p w14:paraId="25B31EFB" w14:textId="77777777" w:rsidR="00A334FC" w:rsidRPr="00FF473C" w:rsidRDefault="00A334FC" w:rsidP="00015FB8">
      <w:pPr>
        <w:spacing w:after="0" w:line="240" w:lineRule="auto"/>
        <w:rPr>
          <w:rFonts w:ascii="Arial" w:hAnsi="Arial" w:cs="Arial"/>
        </w:rPr>
      </w:pPr>
    </w:p>
    <w:p w14:paraId="08C4936F" w14:textId="61A53892" w:rsidR="0004278C" w:rsidRPr="00FF473C" w:rsidRDefault="0004278C" w:rsidP="00015FB8">
      <w:pPr>
        <w:spacing w:after="0" w:line="240" w:lineRule="auto"/>
        <w:rPr>
          <w:rFonts w:ascii="Arial" w:hAnsi="Arial" w:cs="Arial"/>
          <w:color w:val="000000" w:themeColor="text1"/>
        </w:rPr>
      </w:pPr>
    </w:p>
    <w:p w14:paraId="57A05E16" w14:textId="729E09EC" w:rsidR="0004278C" w:rsidRPr="00962051" w:rsidRDefault="0004278C" w:rsidP="00015FB8">
      <w:pPr>
        <w:spacing w:after="0" w:line="240" w:lineRule="auto"/>
        <w:rPr>
          <w:rFonts w:ascii="Arial" w:hAnsi="Arial" w:cs="Arial"/>
          <w:b/>
          <w:bCs/>
        </w:rPr>
      </w:pPr>
    </w:p>
    <w:sectPr w:rsidR="0004278C" w:rsidRPr="00962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1F9A" w14:textId="77777777" w:rsidR="007C77FC" w:rsidRDefault="007C77FC" w:rsidP="0004278C">
      <w:pPr>
        <w:spacing w:after="0" w:line="240" w:lineRule="auto"/>
      </w:pPr>
      <w:r>
        <w:separator/>
      </w:r>
    </w:p>
  </w:endnote>
  <w:endnote w:type="continuationSeparator" w:id="0">
    <w:p w14:paraId="28614F1B" w14:textId="77777777" w:rsidR="007C77FC" w:rsidRDefault="007C77FC" w:rsidP="0004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A79E" w14:textId="77777777" w:rsidR="007C77FC" w:rsidRDefault="007C77FC" w:rsidP="0004278C">
      <w:pPr>
        <w:spacing w:after="0" w:line="240" w:lineRule="auto"/>
      </w:pPr>
      <w:r>
        <w:separator/>
      </w:r>
    </w:p>
  </w:footnote>
  <w:footnote w:type="continuationSeparator" w:id="0">
    <w:p w14:paraId="32129F51" w14:textId="77777777" w:rsidR="007C77FC" w:rsidRDefault="007C77FC" w:rsidP="0004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68D"/>
    <w:multiLevelType w:val="hybridMultilevel"/>
    <w:tmpl w:val="01B25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933"/>
    <w:multiLevelType w:val="hybridMultilevel"/>
    <w:tmpl w:val="2E46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B2F2E"/>
    <w:multiLevelType w:val="hybridMultilevel"/>
    <w:tmpl w:val="8514E2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D241924"/>
    <w:multiLevelType w:val="multilevel"/>
    <w:tmpl w:val="4F9E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CE6778"/>
    <w:multiLevelType w:val="hybridMultilevel"/>
    <w:tmpl w:val="120C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D711F"/>
    <w:multiLevelType w:val="hybridMultilevel"/>
    <w:tmpl w:val="513E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475545"/>
    <w:multiLevelType w:val="hybridMultilevel"/>
    <w:tmpl w:val="E20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A0D78"/>
    <w:multiLevelType w:val="multilevel"/>
    <w:tmpl w:val="EC2A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CB64AC"/>
    <w:multiLevelType w:val="hybridMultilevel"/>
    <w:tmpl w:val="EA12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15A4"/>
    <w:multiLevelType w:val="hybridMultilevel"/>
    <w:tmpl w:val="D61A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807204">
    <w:abstractNumId w:val="5"/>
  </w:num>
  <w:num w:numId="2" w16cid:durableId="68967676">
    <w:abstractNumId w:val="8"/>
  </w:num>
  <w:num w:numId="3" w16cid:durableId="1190141732">
    <w:abstractNumId w:val="2"/>
  </w:num>
  <w:num w:numId="4" w16cid:durableId="1905338614">
    <w:abstractNumId w:val="4"/>
  </w:num>
  <w:num w:numId="5" w16cid:durableId="1205143070">
    <w:abstractNumId w:val="7"/>
  </w:num>
  <w:num w:numId="6" w16cid:durableId="47337732">
    <w:abstractNumId w:val="6"/>
  </w:num>
  <w:num w:numId="7" w16cid:durableId="1195729426">
    <w:abstractNumId w:val="1"/>
  </w:num>
  <w:num w:numId="8" w16cid:durableId="1376537467">
    <w:abstractNumId w:val="0"/>
  </w:num>
  <w:num w:numId="9" w16cid:durableId="2128429463">
    <w:abstractNumId w:val="3"/>
  </w:num>
  <w:num w:numId="10" w16cid:durableId="1205213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8C"/>
    <w:rsid w:val="00015AC3"/>
    <w:rsid w:val="00015FB8"/>
    <w:rsid w:val="0004278C"/>
    <w:rsid w:val="0006495D"/>
    <w:rsid w:val="0006711D"/>
    <w:rsid w:val="000709EA"/>
    <w:rsid w:val="00070ECC"/>
    <w:rsid w:val="00071931"/>
    <w:rsid w:val="0009574C"/>
    <w:rsid w:val="000A40C7"/>
    <w:rsid w:val="000C7DB5"/>
    <w:rsid w:val="000D03AC"/>
    <w:rsid w:val="000D1E73"/>
    <w:rsid w:val="000E3D4A"/>
    <w:rsid w:val="000E74E7"/>
    <w:rsid w:val="000F4943"/>
    <w:rsid w:val="00142230"/>
    <w:rsid w:val="0014722E"/>
    <w:rsid w:val="00151C00"/>
    <w:rsid w:val="00161600"/>
    <w:rsid w:val="00162E76"/>
    <w:rsid w:val="00163421"/>
    <w:rsid w:val="00194A13"/>
    <w:rsid w:val="001A589D"/>
    <w:rsid w:val="001B1368"/>
    <w:rsid w:val="001B27D8"/>
    <w:rsid w:val="001B77D6"/>
    <w:rsid w:val="001E4926"/>
    <w:rsid w:val="001F3104"/>
    <w:rsid w:val="001F58B5"/>
    <w:rsid w:val="00203EA3"/>
    <w:rsid w:val="00224ADC"/>
    <w:rsid w:val="002419F3"/>
    <w:rsid w:val="00255D22"/>
    <w:rsid w:val="00262D5F"/>
    <w:rsid w:val="00265E80"/>
    <w:rsid w:val="0028553C"/>
    <w:rsid w:val="002A60FD"/>
    <w:rsid w:val="002F1D27"/>
    <w:rsid w:val="0030687D"/>
    <w:rsid w:val="00331165"/>
    <w:rsid w:val="00335B32"/>
    <w:rsid w:val="003548A3"/>
    <w:rsid w:val="00356D06"/>
    <w:rsid w:val="00356DD9"/>
    <w:rsid w:val="003B4DA6"/>
    <w:rsid w:val="003C3449"/>
    <w:rsid w:val="003C5D41"/>
    <w:rsid w:val="003E15B3"/>
    <w:rsid w:val="0040362D"/>
    <w:rsid w:val="004040E7"/>
    <w:rsid w:val="00406E8F"/>
    <w:rsid w:val="00421C88"/>
    <w:rsid w:val="004313B3"/>
    <w:rsid w:val="00431A63"/>
    <w:rsid w:val="0046478A"/>
    <w:rsid w:val="0048213B"/>
    <w:rsid w:val="00494BDB"/>
    <w:rsid w:val="004B1929"/>
    <w:rsid w:val="004B672D"/>
    <w:rsid w:val="004C5EE6"/>
    <w:rsid w:val="004D0F68"/>
    <w:rsid w:val="004E31DB"/>
    <w:rsid w:val="0053186E"/>
    <w:rsid w:val="0055194B"/>
    <w:rsid w:val="00571A0B"/>
    <w:rsid w:val="005931F6"/>
    <w:rsid w:val="005D22F1"/>
    <w:rsid w:val="005D6A80"/>
    <w:rsid w:val="005E07D2"/>
    <w:rsid w:val="005E2C2A"/>
    <w:rsid w:val="005F409D"/>
    <w:rsid w:val="00600162"/>
    <w:rsid w:val="006029A8"/>
    <w:rsid w:val="006061FE"/>
    <w:rsid w:val="0061239C"/>
    <w:rsid w:val="00624B32"/>
    <w:rsid w:val="006251F8"/>
    <w:rsid w:val="00631784"/>
    <w:rsid w:val="006356BB"/>
    <w:rsid w:val="00636237"/>
    <w:rsid w:val="00652D75"/>
    <w:rsid w:val="0066069D"/>
    <w:rsid w:val="00663ADD"/>
    <w:rsid w:val="00667841"/>
    <w:rsid w:val="006A54AB"/>
    <w:rsid w:val="006A7AA8"/>
    <w:rsid w:val="006D1E37"/>
    <w:rsid w:val="006F52C0"/>
    <w:rsid w:val="006F7D3F"/>
    <w:rsid w:val="007032F7"/>
    <w:rsid w:val="00704689"/>
    <w:rsid w:val="007105E8"/>
    <w:rsid w:val="00715AD7"/>
    <w:rsid w:val="00715E98"/>
    <w:rsid w:val="0071676C"/>
    <w:rsid w:val="00725931"/>
    <w:rsid w:val="00727C18"/>
    <w:rsid w:val="00740DAD"/>
    <w:rsid w:val="00745037"/>
    <w:rsid w:val="00770D22"/>
    <w:rsid w:val="007772C4"/>
    <w:rsid w:val="007916E6"/>
    <w:rsid w:val="007917D6"/>
    <w:rsid w:val="0079460A"/>
    <w:rsid w:val="007A331B"/>
    <w:rsid w:val="007B26B8"/>
    <w:rsid w:val="007C77FC"/>
    <w:rsid w:val="007D0042"/>
    <w:rsid w:val="007D4235"/>
    <w:rsid w:val="007D5B41"/>
    <w:rsid w:val="007E43E3"/>
    <w:rsid w:val="007F666B"/>
    <w:rsid w:val="00800E56"/>
    <w:rsid w:val="00801893"/>
    <w:rsid w:val="008064C2"/>
    <w:rsid w:val="00814B99"/>
    <w:rsid w:val="00820193"/>
    <w:rsid w:val="00821C7C"/>
    <w:rsid w:val="00846772"/>
    <w:rsid w:val="00856BDF"/>
    <w:rsid w:val="00885241"/>
    <w:rsid w:val="00891A16"/>
    <w:rsid w:val="008B6C20"/>
    <w:rsid w:val="008B7BE4"/>
    <w:rsid w:val="008C781E"/>
    <w:rsid w:val="008F39B4"/>
    <w:rsid w:val="009061F9"/>
    <w:rsid w:val="00940C52"/>
    <w:rsid w:val="00956399"/>
    <w:rsid w:val="00960AD8"/>
    <w:rsid w:val="00962051"/>
    <w:rsid w:val="00966B6E"/>
    <w:rsid w:val="00972DC6"/>
    <w:rsid w:val="0097767B"/>
    <w:rsid w:val="009800B9"/>
    <w:rsid w:val="00981D16"/>
    <w:rsid w:val="00990813"/>
    <w:rsid w:val="009C5EBC"/>
    <w:rsid w:val="009D230B"/>
    <w:rsid w:val="009D3EB3"/>
    <w:rsid w:val="009D7CC6"/>
    <w:rsid w:val="009E285B"/>
    <w:rsid w:val="009F39FE"/>
    <w:rsid w:val="00A141F1"/>
    <w:rsid w:val="00A174DD"/>
    <w:rsid w:val="00A2042D"/>
    <w:rsid w:val="00A31942"/>
    <w:rsid w:val="00A334FC"/>
    <w:rsid w:val="00A55A3A"/>
    <w:rsid w:val="00A85A20"/>
    <w:rsid w:val="00A95B18"/>
    <w:rsid w:val="00AB411A"/>
    <w:rsid w:val="00AD4EDC"/>
    <w:rsid w:val="00AE20D9"/>
    <w:rsid w:val="00AE7B09"/>
    <w:rsid w:val="00AF71E8"/>
    <w:rsid w:val="00B132F9"/>
    <w:rsid w:val="00B23E3E"/>
    <w:rsid w:val="00B3702F"/>
    <w:rsid w:val="00B57565"/>
    <w:rsid w:val="00B649DE"/>
    <w:rsid w:val="00B759B0"/>
    <w:rsid w:val="00B77136"/>
    <w:rsid w:val="00B834C4"/>
    <w:rsid w:val="00BD73D3"/>
    <w:rsid w:val="00BE307D"/>
    <w:rsid w:val="00BE7987"/>
    <w:rsid w:val="00BF63FD"/>
    <w:rsid w:val="00C00F18"/>
    <w:rsid w:val="00C16CFE"/>
    <w:rsid w:val="00C23502"/>
    <w:rsid w:val="00C46D6C"/>
    <w:rsid w:val="00C65792"/>
    <w:rsid w:val="00C8427C"/>
    <w:rsid w:val="00CA3723"/>
    <w:rsid w:val="00CA7CEA"/>
    <w:rsid w:val="00CC4DAD"/>
    <w:rsid w:val="00D13CDB"/>
    <w:rsid w:val="00D3179E"/>
    <w:rsid w:val="00D32B82"/>
    <w:rsid w:val="00D56521"/>
    <w:rsid w:val="00D80A84"/>
    <w:rsid w:val="00D83A6E"/>
    <w:rsid w:val="00D90D44"/>
    <w:rsid w:val="00D93C98"/>
    <w:rsid w:val="00D97341"/>
    <w:rsid w:val="00DA5196"/>
    <w:rsid w:val="00E00C57"/>
    <w:rsid w:val="00E52B2E"/>
    <w:rsid w:val="00E75566"/>
    <w:rsid w:val="00E76E1A"/>
    <w:rsid w:val="00E8714B"/>
    <w:rsid w:val="00EB2E79"/>
    <w:rsid w:val="00EB48A1"/>
    <w:rsid w:val="00EB54F2"/>
    <w:rsid w:val="00EF49F6"/>
    <w:rsid w:val="00EF54E0"/>
    <w:rsid w:val="00F2181F"/>
    <w:rsid w:val="00F3188B"/>
    <w:rsid w:val="00F4107B"/>
    <w:rsid w:val="00F60100"/>
    <w:rsid w:val="00F60163"/>
    <w:rsid w:val="00F75797"/>
    <w:rsid w:val="00F77FEF"/>
    <w:rsid w:val="00F824BD"/>
    <w:rsid w:val="00F82B56"/>
    <w:rsid w:val="00FB7C72"/>
    <w:rsid w:val="00FD0128"/>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9363"/>
  <w15:chartTrackingRefBased/>
  <w15:docId w15:val="{4794E9D6-821F-844C-9D22-1AD35140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78C"/>
    <w:pPr>
      <w:spacing w:after="160" w:line="259" w:lineRule="auto"/>
    </w:pPr>
    <w:rPr>
      <w:sz w:val="22"/>
      <w:szCs w:val="22"/>
    </w:rPr>
  </w:style>
  <w:style w:type="paragraph" w:styleId="Heading1">
    <w:name w:val="heading 1"/>
    <w:basedOn w:val="Normal"/>
    <w:next w:val="Normal"/>
    <w:link w:val="Heading1Char"/>
    <w:uiPriority w:val="9"/>
    <w:qFormat/>
    <w:rsid w:val="00EB2E79"/>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CC4D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78C"/>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04278C"/>
    <w:rPr>
      <w:color w:val="0563C1" w:themeColor="hyperlink"/>
      <w:u w:val="single"/>
    </w:rPr>
  </w:style>
  <w:style w:type="character" w:styleId="CommentReference">
    <w:name w:val="annotation reference"/>
    <w:basedOn w:val="DefaultParagraphFont"/>
    <w:uiPriority w:val="99"/>
    <w:semiHidden/>
    <w:unhideWhenUsed/>
    <w:rsid w:val="0004278C"/>
    <w:rPr>
      <w:sz w:val="16"/>
      <w:szCs w:val="16"/>
    </w:rPr>
  </w:style>
  <w:style w:type="paragraph" w:styleId="CommentText">
    <w:name w:val="annotation text"/>
    <w:basedOn w:val="Normal"/>
    <w:link w:val="CommentTextChar"/>
    <w:uiPriority w:val="99"/>
    <w:unhideWhenUsed/>
    <w:rsid w:val="0004278C"/>
    <w:pPr>
      <w:spacing w:line="240" w:lineRule="auto"/>
    </w:pPr>
    <w:rPr>
      <w:sz w:val="20"/>
      <w:szCs w:val="20"/>
    </w:rPr>
  </w:style>
  <w:style w:type="character" w:customStyle="1" w:styleId="CommentTextChar">
    <w:name w:val="Comment Text Char"/>
    <w:basedOn w:val="DefaultParagraphFont"/>
    <w:link w:val="CommentText"/>
    <w:uiPriority w:val="99"/>
    <w:rsid w:val="0004278C"/>
    <w:rPr>
      <w:sz w:val="20"/>
      <w:szCs w:val="20"/>
    </w:rPr>
  </w:style>
  <w:style w:type="table" w:styleId="TableGrid">
    <w:name w:val="Table Grid"/>
    <w:basedOn w:val="TableNormal"/>
    <w:uiPriority w:val="39"/>
    <w:rsid w:val="000427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278C"/>
    <w:rPr>
      <w:sz w:val="22"/>
      <w:szCs w:val="22"/>
    </w:rPr>
  </w:style>
  <w:style w:type="paragraph" w:styleId="NormalWeb">
    <w:name w:val="Normal (Web)"/>
    <w:basedOn w:val="Normal"/>
    <w:uiPriority w:val="99"/>
    <w:unhideWhenUsed/>
    <w:rsid w:val="0004278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42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8C"/>
    <w:rPr>
      <w:sz w:val="22"/>
      <w:szCs w:val="22"/>
    </w:rPr>
  </w:style>
  <w:style w:type="paragraph" w:styleId="Footer">
    <w:name w:val="footer"/>
    <w:basedOn w:val="Normal"/>
    <w:link w:val="FooterChar"/>
    <w:uiPriority w:val="99"/>
    <w:unhideWhenUsed/>
    <w:rsid w:val="00042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8C"/>
    <w:rPr>
      <w:sz w:val="22"/>
      <w:szCs w:val="22"/>
    </w:rPr>
  </w:style>
  <w:style w:type="character" w:styleId="UnresolvedMention">
    <w:name w:val="Unresolved Mention"/>
    <w:basedOn w:val="DefaultParagraphFont"/>
    <w:uiPriority w:val="99"/>
    <w:semiHidden/>
    <w:unhideWhenUsed/>
    <w:rsid w:val="004B672D"/>
    <w:rPr>
      <w:color w:val="605E5C"/>
      <w:shd w:val="clear" w:color="auto" w:fill="E1DFDD"/>
    </w:rPr>
  </w:style>
  <w:style w:type="character" w:styleId="FollowedHyperlink">
    <w:name w:val="FollowedHyperlink"/>
    <w:basedOn w:val="DefaultParagraphFont"/>
    <w:uiPriority w:val="99"/>
    <w:semiHidden/>
    <w:unhideWhenUsed/>
    <w:rsid w:val="000D1E73"/>
    <w:rPr>
      <w:color w:val="954F72" w:themeColor="followedHyperlink"/>
      <w:u w:val="single"/>
    </w:rPr>
  </w:style>
  <w:style w:type="paragraph" w:styleId="Revision">
    <w:name w:val="Revision"/>
    <w:hidden/>
    <w:uiPriority w:val="99"/>
    <w:semiHidden/>
    <w:rsid w:val="007032F7"/>
    <w:rPr>
      <w:sz w:val="22"/>
      <w:szCs w:val="22"/>
    </w:rPr>
  </w:style>
  <w:style w:type="paragraph" w:styleId="CommentSubject">
    <w:name w:val="annotation subject"/>
    <w:basedOn w:val="CommentText"/>
    <w:next w:val="CommentText"/>
    <w:link w:val="CommentSubjectChar"/>
    <w:uiPriority w:val="99"/>
    <w:semiHidden/>
    <w:unhideWhenUsed/>
    <w:rsid w:val="001E4926"/>
    <w:rPr>
      <w:b/>
      <w:bCs/>
    </w:rPr>
  </w:style>
  <w:style w:type="character" w:customStyle="1" w:styleId="CommentSubjectChar">
    <w:name w:val="Comment Subject Char"/>
    <w:basedOn w:val="CommentTextChar"/>
    <w:link w:val="CommentSubject"/>
    <w:uiPriority w:val="99"/>
    <w:semiHidden/>
    <w:rsid w:val="001E4926"/>
    <w:rPr>
      <w:b/>
      <w:bCs/>
      <w:sz w:val="20"/>
      <w:szCs w:val="20"/>
    </w:rPr>
  </w:style>
  <w:style w:type="character" w:styleId="Strong">
    <w:name w:val="Strong"/>
    <w:basedOn w:val="DefaultParagraphFont"/>
    <w:uiPriority w:val="22"/>
    <w:qFormat/>
    <w:rsid w:val="004C5EE6"/>
    <w:rPr>
      <w:b/>
      <w:bCs/>
    </w:rPr>
  </w:style>
  <w:style w:type="paragraph" w:customStyle="1" w:styleId="xmsonormal">
    <w:name w:val="x_msonormal"/>
    <w:basedOn w:val="Normal"/>
    <w:rsid w:val="00EB2E79"/>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EB2E79"/>
    <w:rPr>
      <w:rFonts w:ascii="Arial" w:eastAsia="Arial" w:hAnsi="Arial" w:cs="Arial"/>
      <w:sz w:val="40"/>
      <w:szCs w:val="40"/>
      <w:lang w:val="en"/>
    </w:rPr>
  </w:style>
  <w:style w:type="paragraph" w:customStyle="1" w:styleId="xxmsonormal">
    <w:name w:val="x_xmsonormal"/>
    <w:basedOn w:val="Normal"/>
    <w:rsid w:val="00EB2E79"/>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CC4D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9123">
      <w:bodyDiv w:val="1"/>
      <w:marLeft w:val="0"/>
      <w:marRight w:val="0"/>
      <w:marTop w:val="0"/>
      <w:marBottom w:val="0"/>
      <w:divBdr>
        <w:top w:val="none" w:sz="0" w:space="0" w:color="auto"/>
        <w:left w:val="none" w:sz="0" w:space="0" w:color="auto"/>
        <w:bottom w:val="none" w:sz="0" w:space="0" w:color="auto"/>
        <w:right w:val="none" w:sz="0" w:space="0" w:color="auto"/>
      </w:divBdr>
    </w:div>
    <w:div w:id="599024794">
      <w:bodyDiv w:val="1"/>
      <w:marLeft w:val="0"/>
      <w:marRight w:val="0"/>
      <w:marTop w:val="0"/>
      <w:marBottom w:val="0"/>
      <w:divBdr>
        <w:top w:val="none" w:sz="0" w:space="0" w:color="auto"/>
        <w:left w:val="none" w:sz="0" w:space="0" w:color="auto"/>
        <w:bottom w:val="none" w:sz="0" w:space="0" w:color="auto"/>
        <w:right w:val="none" w:sz="0" w:space="0" w:color="auto"/>
      </w:divBdr>
    </w:div>
    <w:div w:id="1093018343">
      <w:bodyDiv w:val="1"/>
      <w:marLeft w:val="0"/>
      <w:marRight w:val="0"/>
      <w:marTop w:val="0"/>
      <w:marBottom w:val="0"/>
      <w:divBdr>
        <w:top w:val="none" w:sz="0" w:space="0" w:color="auto"/>
        <w:left w:val="none" w:sz="0" w:space="0" w:color="auto"/>
        <w:bottom w:val="none" w:sz="0" w:space="0" w:color="auto"/>
        <w:right w:val="none" w:sz="0" w:space="0" w:color="auto"/>
      </w:divBdr>
    </w:div>
    <w:div w:id="21028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enturebeat.com/2021/08/12/takeaways-from-gartners-2021-hype-cycle-for-cloud-security-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rtner.com/en/documents/3990720/market-guide-for-security-orchestration-automation-an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um.com/tdsynnex/how-to-soar-your-business-with-soar-b491197850a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igitaljournal.com/pr/everything-as-a-service-xaas-market-2378-07-billion-usd-industry-by-20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77B921261EE441B7B1F2F84EBC317B" ma:contentTypeVersion="14" ma:contentTypeDescription="Create a new document." ma:contentTypeScope="" ma:versionID="8080b7a3e09a9dafe077c791bbf30f98">
  <xsd:schema xmlns:xsd="http://www.w3.org/2001/XMLSchema" xmlns:xs="http://www.w3.org/2001/XMLSchema" xmlns:p="http://schemas.microsoft.com/office/2006/metadata/properties" xmlns:ns3="a986f38b-9db3-422f-9726-cd7f7e75442e" xmlns:ns4="22e62825-e71a-4884-820f-57a3975890d0" targetNamespace="http://schemas.microsoft.com/office/2006/metadata/properties" ma:root="true" ma:fieldsID="0bb78ebfea639d885715da47f6aa8243" ns3:_="" ns4:_="">
    <xsd:import namespace="a986f38b-9db3-422f-9726-cd7f7e75442e"/>
    <xsd:import namespace="22e62825-e71a-4884-820f-57a3975890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f38b-9db3-422f-9726-cd7f7e754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62825-e71a-4884-820f-57a3975890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AB51F-ED43-477C-B764-9C21C28AD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CAD60-6074-4480-B674-D6E5EBC4F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f38b-9db3-422f-9726-cd7f7e75442e"/>
    <ds:schemaRef ds:uri="22e62825-e71a-4884-820f-57a3975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0D54C-A37C-44A2-A786-93356AFA8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Kelly</dc:creator>
  <cp:keywords/>
  <dc:description/>
  <cp:lastModifiedBy>Johnson, Kendrick</cp:lastModifiedBy>
  <cp:revision>5</cp:revision>
  <dcterms:created xsi:type="dcterms:W3CDTF">2022-12-12T15:18:00Z</dcterms:created>
  <dcterms:modified xsi:type="dcterms:W3CDTF">2022-12-15T19:48:00Z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2022-08-01T18:08:33Z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f0afd5ca-e476-4fb2-a491-9cc27a4b6d0f</vt:lpwstr>
  </property>
  <property fmtid="{D5CDD505-2E9C-101B-9397-08002B2CF9AE}" pid="8" name="MSIP_Label_3a23c400-78e7-4d42-982d-273adef68ef9_ContentBits">
    <vt:lpwstr>0</vt:lpwstr>
  </property>
  <property fmtid="{D5CDD505-2E9C-101B-9397-08002B2CF9AE}" pid="9" name="ContentTypeId">
    <vt:lpwstr>0x0101003077B921261EE441B7B1F2F84EBC317B</vt:lpwstr>
  </property>
</Properties>
</file>